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"/>
        <w:gridCol w:w="146"/>
        <w:gridCol w:w="1457"/>
        <w:gridCol w:w="146"/>
        <w:gridCol w:w="1457"/>
        <w:gridCol w:w="2477"/>
        <w:gridCol w:w="2477"/>
        <w:gridCol w:w="2477"/>
        <w:gridCol w:w="2477"/>
      </w:tblGrid>
      <w:tr w:rsidR="00B96E08" w:rsidRPr="00B96E08" w:rsidTr="00B96E08">
        <w:tc>
          <w:tcPr>
            <w:tcW w:w="1600" w:type="pct"/>
            <w:gridSpan w:val="5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УТВЕРЖДАЮ </w:t>
            </w: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</w:tr>
      <w:tr w:rsidR="00B96E08" w:rsidRPr="00B96E08" w:rsidTr="00B96E08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глава МО</w:t>
            </w:r>
          </w:p>
        </w:tc>
        <w:tc>
          <w:tcPr>
            <w:tcW w:w="5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5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E08" w:rsidRPr="00B96E08" w:rsidTr="00B96E08">
        <w:tc>
          <w:tcPr>
            <w:tcW w:w="50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6E08" w:rsidRPr="00B96E08" w:rsidRDefault="00B96E08" w:rsidP="00B96E08">
      <w:pPr>
        <w:spacing w:after="0" w:line="240" w:lineRule="auto"/>
        <w:jc w:val="right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3"/>
        <w:gridCol w:w="431"/>
        <w:gridCol w:w="140"/>
        <w:gridCol w:w="431"/>
        <w:gridCol w:w="140"/>
        <w:gridCol w:w="431"/>
        <w:gridCol w:w="186"/>
        <w:gridCol w:w="1598"/>
      </w:tblGrid>
      <w:tr w:rsidR="00B96E08" w:rsidRPr="00B96E08" w:rsidTr="00B96E08">
        <w:tc>
          <w:tcPr>
            <w:tcW w:w="3850" w:type="pct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«16» </w:t>
            </w:r>
          </w:p>
        </w:tc>
        <w:tc>
          <w:tcPr>
            <w:tcW w:w="5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6E08" w:rsidRPr="00B96E08" w:rsidRDefault="00B96E08" w:rsidP="00B96E08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ПЛАН-ГРАФИК </w:t>
            </w: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на 20 </w:t>
            </w:r>
            <w:r w:rsidRPr="00B96E08">
              <w:rPr>
                <w:rFonts w:ascii="Tahoma" w:eastAsia="Times New Roman" w:hAnsi="Tahoma" w:cs="Tahoma"/>
                <w:sz w:val="17"/>
                <w:szCs w:val="17"/>
                <w:u w:val="single"/>
              </w:rPr>
              <w:t>19</w:t>
            </w: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 год </w:t>
            </w:r>
          </w:p>
        </w:tc>
      </w:tr>
    </w:tbl>
    <w:p w:rsidR="00B96E08" w:rsidRPr="00B96E08" w:rsidRDefault="00B96E08" w:rsidP="00B96E08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7"/>
        <w:gridCol w:w="5332"/>
        <w:gridCol w:w="1020"/>
        <w:gridCol w:w="1021"/>
      </w:tblGrid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Коды </w:t>
            </w:r>
          </w:p>
        </w:tc>
      </w:tr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16.05.2019</w:t>
            </w:r>
          </w:p>
        </w:tc>
      </w:tr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04109107 </w:t>
            </w: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2983002982</w:t>
            </w: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298301001</w:t>
            </w:r>
          </w:p>
        </w:tc>
      </w:tr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75404</w:t>
            </w:r>
          </w:p>
        </w:tc>
      </w:tr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14</w:t>
            </w:r>
          </w:p>
        </w:tc>
      </w:tr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Пустозерский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11811463101</w:t>
            </w:r>
          </w:p>
        </w:tc>
      </w:tr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Российская Федерация, 166703, Ненецкий АО, Заполярный р-н, </w:t>
            </w:r>
            <w:proofErr w:type="spellStart"/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Оксино</w:t>
            </w:r>
            <w:proofErr w:type="spellEnd"/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96E08" w:rsidRPr="00B96E08" w:rsidTr="00B96E08">
        <w:tc>
          <w:tcPr>
            <w:tcW w:w="0" w:type="auto"/>
            <w:vMerge w:val="restart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измененный (3)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16.05.2019</w:t>
            </w:r>
          </w:p>
        </w:tc>
      </w:tr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383 </w:t>
            </w:r>
          </w:p>
        </w:tc>
      </w:tr>
      <w:tr w:rsidR="00B96E08" w:rsidRPr="00B96E08" w:rsidTr="00B96E08">
        <w:tc>
          <w:tcPr>
            <w:tcW w:w="0" w:type="auto"/>
            <w:gridSpan w:val="2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Совокупный годовой объем закупо</w:t>
            </w:r>
            <w:proofErr w:type="gramStart"/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к</w:t>
            </w:r>
            <w:r w:rsidRPr="00B96E08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(</w:t>
            </w:r>
            <w:proofErr w:type="spellStart"/>
            <w:proofErr w:type="gramEnd"/>
            <w:r w:rsidRPr="00B96E08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справочно</w:t>
            </w:r>
            <w:proofErr w:type="spellEnd"/>
            <w:r w:rsidRPr="00B96E08"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>)</w:t>
            </w: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32993102.60</w:t>
            </w:r>
          </w:p>
        </w:tc>
      </w:tr>
    </w:tbl>
    <w:p w:rsidR="00B96E08" w:rsidRPr="00B96E08" w:rsidRDefault="00B96E08" w:rsidP="00B96E08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8"/>
        <w:gridCol w:w="1223"/>
        <w:gridCol w:w="485"/>
        <w:gridCol w:w="534"/>
        <w:gridCol w:w="528"/>
        <w:gridCol w:w="345"/>
        <w:gridCol w:w="359"/>
        <w:gridCol w:w="416"/>
        <w:gridCol w:w="248"/>
        <w:gridCol w:w="227"/>
        <w:gridCol w:w="458"/>
        <w:gridCol w:w="308"/>
        <w:gridCol w:w="179"/>
        <w:gridCol w:w="177"/>
        <w:gridCol w:w="416"/>
        <w:gridCol w:w="248"/>
        <w:gridCol w:w="227"/>
        <w:gridCol w:w="458"/>
        <w:gridCol w:w="551"/>
        <w:gridCol w:w="257"/>
        <w:gridCol w:w="389"/>
        <w:gridCol w:w="502"/>
        <w:gridCol w:w="389"/>
        <w:gridCol w:w="450"/>
        <w:gridCol w:w="530"/>
        <w:gridCol w:w="547"/>
        <w:gridCol w:w="504"/>
        <w:gridCol w:w="562"/>
        <w:gridCol w:w="501"/>
        <w:gridCol w:w="864"/>
        <w:gridCol w:w="506"/>
        <w:gridCol w:w="583"/>
        <w:gridCol w:w="481"/>
      </w:tblGrid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венных и муниципа</w:t>
            </w: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Здание Администрации МО.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ошибочно отмеченный способ закупки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дизельными электростанциями (ДЭС) общего назначения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Соответствие стандартам, техническим нормативам, условиям договора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193298300298229830100100020024211244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Ремонт участка автомобильной дороги общего пользования местного значения "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ксино-причал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" (участок от дома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№1 до дома №6)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2982100.00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2982100.00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2982100.00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отдельных этапов) поставки товаров (выполнения работ, оказания услуг): июнь-сентябрь 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29821.00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149105.00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Федерации, местной администрацией в порядке формирования, утверждения и ведения планов-графиков закупок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изменений в обоснование закупки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193298300298229830100100030030510244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Поставка угля каменного для нужд администрации МО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783400.00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783400.00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783400.00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июнь-сентябрь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39170.00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уточнение объемов закупки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поставка угля каменного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Функциональные, технические, качественные, эксплуатационные характеристики: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фракция (размер кусков, крупность), мм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.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о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т 50 – до 200, массовая доля кусков размером менее нижнего предела, % не более 30, выход летучих веществ, V 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daf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, (ГОСТ 6382-2001), % не более 42, зольность угля в сухом состоянии, 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Ad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 (ГОСТ 11022-95), %не более 12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193298300298229830100100040044211244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Ремонт участка автомобильной дороги общего пользования местного значения "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ксино-причал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" (участок от дома №4 до дома №120)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2416300.00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2416300.00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2416300.00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июнь-сентябрь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24163.00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120815.00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изменений в обоснование закупки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Работы строительные по строительству автомагистралей, автомобильных дорог, в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193298300298229830100100050056810414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Приобритение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 общественной бани в 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 МО «Пустозерский сельсовет» НАО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май-июнь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устранение неисправностей на 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объектк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Услуги по покупке и продаже нежилых зданий и занимаемых ими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193298300298229830100100060063511244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Ежедневно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дизельными электростанциями (ДЭС) общего назначени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я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193298300298229830100100070073511244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, д.Каменка)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2408400.00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2408400.00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2408400.00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Ежедневно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Электроэнергия, произведенная дизельными электростанциями (ДЭС)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193298300298229830100100080080000244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мотопомпы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 МП-600 "Дева" или эквивалента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июнь-сентябрь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22500.00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уточнение технических характеристик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Услуги по оптовой торговле прочими машинами и промышленным оборудованием, не включенными в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другие группировки, за вознаграждение или на договорной основе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193298300298229830100100090094120243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капитальный ремонт жилого дома №13 в 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июнь-июль 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38602.00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193010.00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Отмена заказчиком закупки, предусмотренной планом-графиком закупок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изменений в закупку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193298300298229830100100100104120243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ремонт фасада и покрытия крылец жилого дома №25 в 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июнь-июль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19861.00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99305.00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Отмена заказчиком закупки, предусмотренной планом-графиком закупок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Отмена закупки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изменений в закупку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193298300298229830100100110114211244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«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онгурей-причал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я работ, оказания услуг): июнь-август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193298300298229830100100130014120243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капитальный ремонт жилого дома №13 в 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май-ноябрь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38602.00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193010.00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изменений в обоснование закупки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капитальный ремонт жилого дома №13 в 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193298300298229830100100140014120243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ремонт фасада и покрытия кровли крылец жилого дома №25 в 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ый срок (сроки отдельных этапов) поставки товаров (выполнения работ, оказания услуг): май-ноябрь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19861.00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99305.00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Иные случаи, установленные высшим исполнительным органом государственной власти субъекта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Российской Федерации, местной администрацией в порядке формирования, утверждения и ведения планов-графиков закупок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изменений в обоснование закупки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ремонт фасада и покрытия кровли крылец жилого дома №25 в 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193298300298229830100100150010000244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земельного участка с целью предотвращения подтопления паводковыми водами территории вокруг жилого дома в 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789400.00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789400.00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789400.00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май-ноябрь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39470.00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изменений в обоснование закупки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Работы по 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отрывке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 и перемещению грунта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земельного участка с целью предотвращения подтопления паводковыми водами территории вокруг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жилого дома в 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193298300298229830100100160010000244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Подготовка земельных участков под строительство жилых домов в </w:t>
            </w:r>
            <w:proofErr w:type="spell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794500.00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794500.00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794500.00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май-ноябрь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39725.00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11.2019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внесение изменений в обоснование закупки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Работы по </w:t>
            </w:r>
            <w:proofErr w:type="gramStart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отрывке</w:t>
            </w:r>
            <w:proofErr w:type="gramEnd"/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 и перемещению грунта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6520202.60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br/>
              <w:t>дополните</w:t>
            </w: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льное финансирование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193298300298229830100100120010000244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6520202.60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gridSpan w:val="4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26472900.00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32993102.60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32993102.60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B96E08" w:rsidRPr="00B96E08" w:rsidTr="00B96E08">
        <w:tc>
          <w:tcPr>
            <w:tcW w:w="0" w:type="auto"/>
            <w:gridSpan w:val="4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B96E08" w:rsidRPr="00B96E08" w:rsidRDefault="00B96E08" w:rsidP="00B96E08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1"/>
        <w:gridCol w:w="6685"/>
        <w:gridCol w:w="667"/>
        <w:gridCol w:w="2675"/>
        <w:gridCol w:w="667"/>
        <w:gridCol w:w="2675"/>
      </w:tblGrid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МАКАРОВА С. М. </w:t>
            </w:r>
          </w:p>
        </w:tc>
      </w:tr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(расшифровка подписи) </w:t>
            </w:r>
          </w:p>
        </w:tc>
      </w:tr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6E08" w:rsidRPr="00B96E08" w:rsidRDefault="00B96E08" w:rsidP="00B96E08">
      <w:pPr>
        <w:spacing w:after="0" w:line="240" w:lineRule="auto"/>
        <w:rPr>
          <w:rFonts w:ascii="Tahoma" w:eastAsia="Times New Roman" w:hAnsi="Tahoma" w:cs="Tahoma"/>
          <w:vanish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"/>
        <w:gridCol w:w="139"/>
        <w:gridCol w:w="430"/>
        <w:gridCol w:w="139"/>
        <w:gridCol w:w="430"/>
        <w:gridCol w:w="186"/>
        <w:gridCol w:w="12816"/>
      </w:tblGrid>
      <w:tr w:rsidR="00B96E08" w:rsidRPr="00B96E08" w:rsidTr="00B96E08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«16» </w:t>
            </w:r>
          </w:p>
        </w:tc>
        <w:tc>
          <w:tcPr>
            <w:tcW w:w="5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</w:tbl>
    <w:p w:rsidR="00B96E08" w:rsidRPr="00B96E08" w:rsidRDefault="00B96E08" w:rsidP="00B96E08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ФОРМА </w:t>
            </w: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br/>
            </w: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96E08" w:rsidRPr="00B96E08" w:rsidRDefault="00B96E08" w:rsidP="00B96E08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8"/>
        <w:gridCol w:w="2186"/>
        <w:gridCol w:w="1230"/>
        <w:gridCol w:w="136"/>
      </w:tblGrid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3</w:t>
            </w:r>
          </w:p>
        </w:tc>
      </w:tr>
      <w:tr w:rsidR="00B96E08" w:rsidRPr="00B96E08" w:rsidTr="00B96E08"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B96E08">
              <w:rPr>
                <w:rFonts w:ascii="Tahoma" w:eastAsia="Times New Roman" w:hAnsi="Tahoma" w:cs="Tahoma"/>
                <w:sz w:val="17"/>
                <w:szCs w:val="17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E08" w:rsidRPr="00B96E08" w:rsidRDefault="00B96E08" w:rsidP="00B96E0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</w:tr>
    </w:tbl>
    <w:p w:rsidR="00B96E08" w:rsidRPr="00B96E08" w:rsidRDefault="00B96E08" w:rsidP="00B96E08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3"/>
        <w:gridCol w:w="1"/>
        <w:gridCol w:w="1502"/>
        <w:gridCol w:w="483"/>
        <w:gridCol w:w="934"/>
        <w:gridCol w:w="1019"/>
        <w:gridCol w:w="1205"/>
        <w:gridCol w:w="1695"/>
        <w:gridCol w:w="1655"/>
        <w:gridCol w:w="800"/>
        <w:gridCol w:w="674"/>
        <w:gridCol w:w="669"/>
        <w:gridCol w:w="1143"/>
        <w:gridCol w:w="793"/>
        <w:gridCol w:w="833"/>
        <w:gridCol w:w="971"/>
      </w:tblGrid>
      <w:tr w:rsidR="00B96E08" w:rsidRPr="00B96E08" w:rsidTr="00B96E08">
        <w:tc>
          <w:tcPr>
            <w:tcW w:w="0" w:type="auto"/>
            <w:gridSpan w:val="2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/</w:t>
            </w:r>
            <w:proofErr w:type="spellStart"/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spellEnd"/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gridSpan w:val="2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gridSpan w:val="3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gridSpan w:val="2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96E08" w:rsidRPr="00B96E08" w:rsidRDefault="00B96E08" w:rsidP="00B96E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B96E08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</w:t>
            </w:r>
            <w:proofErr w:type="gramEnd"/>
          </w:p>
        </w:tc>
      </w:tr>
      <w:tr w:rsidR="007F3B9A" w:rsidRPr="007F3B9A" w:rsidTr="007F3B9A">
        <w:trPr>
          <w:gridAfter w:val="3"/>
        </w:trPr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193298300298229830100100010013511244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Электрическая энергия. Здание Администрации МО.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F3B9A" w:rsidRPr="007F3B9A" w:rsidTr="007F3B9A">
        <w:trPr>
          <w:gridAfter w:val="3"/>
        </w:trPr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193298300298229830100100020024211244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Ремонт участка автомобильной дороги общего пользования местного значения "</w:t>
            </w:r>
            <w:proofErr w:type="spell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ксино-причал</w:t>
            </w:r>
            <w:proofErr w:type="spell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" (участок от дома №1 до дома №6)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2982100.00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Метод, не предусмотренный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ч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.1 ст.22 44-ФЗ/Метод, не предусмотренный ч.1 ст.22 44-ФЗ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В связи с невозможностью применения методов, предусмотренных пунктами 1-5 части 1 статьи 22 Закона о контрактной системе Заказчиком выбран сметный метод по следующим основаниям: 1. Определение НМЦК методом сопоставимых рыночных цен (анализ рынка). Определение НМЦК методом сопоставимых рыночных цен (анализ рынка) невозможно в связи с тем, что на направленные заказчиком 5 запросов о предоставлении ценовой информации по объекту закупки </w:t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ответов на вышеуказанные запросы в установленные сроки не поступило. Исходя из Методических рекомендаций (приказ МЭР РФ от 02.10.2013 № 567), для расчёта НМЦК методом сопоставимых рыночных цен (анализа рынка) необходимо, как минимум, 3 коммерческих предложения. В данном случае, определение НМЦК методом сопоставимых рыночных цен (анализа рынка) не позволит провести эффективный анализ рынка закупаемых работ и обоснованно определить НМЦК в соответствии с положениями Закон о контрактной системе 2. Определение НМЦК нормативным методом - нормативный метод в настоящее время применяться не может, поскольку он предполагает расчет НМЦК на основе требований к закупаемым товарам, работам, услугам (далее – ТРУ), определенных в соответствии со статьей 19 Закона о контрактной системе. На сегодняшний день отсутствуют требования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к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 закупаемым ТРУ, в том числе и определение их предельных цен, которые должны быть установлены в соответствии со статьей 19 Закона о контрактной системе. 3. Определение НМЦК тарифным методом - не применим, так как выполнение данного вида работ не подлежит государственному регулированию. 4. Определение НМЦК проектно-сметным методом - не применим для данного вида работ, так как в соответствии с частью 9 статьи 22 Закона о контрактной системе проектно-сметный метод используется при определении НМЦК в следующих случаях: 1) строительство, реконструкция, капитальный ремонт объекта капитального строительства; 2) проведение работ по сохранению объектов культурного наследия (памятников истории и культуры) народов РФ, за исключением научно-методического руководства, технического и авторского надзора; 3) текущий ремонт зданий, строений, сооружений, помещений. 5. Определение НМЦК затратным методом - является невозможным, в связи с тем, что у Заказчика отсутствует информация о суммах затрат и обычной для данной сферы деятельности прибыли.</w:t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br/>
              <w:t>В соответствии с пунктом 12 статьи 22 Федерального закона № 44-ФЗ от 05 апреля 2013 года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 расчет начальной (максимальной) цены контракта произведен Заказчиком иным (сметным) методом.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В соответствии с частью 2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Заказчик обязан проводить электронный аукцион в случае, если осуществляются закупки товаров, работ, услуг, включенных в перечень, установленный </w:t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распоряжением Правительства Российской Федерации от 21 марта 2016 г. № 471-р.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F3B9A" w:rsidRPr="007F3B9A" w:rsidTr="007F3B9A">
        <w:trPr>
          <w:gridAfter w:val="3"/>
        </w:trPr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193298300298229830100100030030510244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Поставка угля каменного для нужд администрации МО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783400.00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М)ЦК, контракта Заказчиком применяется Приказ Минэкономразвития России от 02.10.2013 N 567 "Об утверждении Методических </w:t>
            </w:r>
            <w:proofErr w:type="spell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рекоменд</w:t>
            </w:r>
            <w:proofErr w:type="spell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 не более 12аций по применению методов определения начальной (максимальной) цены контракта, цены контракта, заключаемого с единственным </w:t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F3B9A" w:rsidRPr="007F3B9A" w:rsidTr="007F3B9A">
        <w:trPr>
          <w:gridAfter w:val="3"/>
        </w:trPr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193298300298229830100100040044211244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Ремонт участка автомобильной дороги общего пользования местного значения "</w:t>
            </w:r>
            <w:proofErr w:type="spell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ксино-причал</w:t>
            </w:r>
            <w:proofErr w:type="spell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" (участок от дома №4 до дома №120)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2416300.00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Метод, не предусмотренный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ч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.1 ст.22 44-ФЗ/Метод, не предусмотренный ч.1 ст.22 44-ФЗ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В связи с невозможностью применения методов, предусмотренных пунктами 1-5 части 1 статьи 22 Закона о контрактной системе Заказчиком выбран сметный метод по следующим основаниям: 1. Определение НМЦК методом сопоставимых рыночных цен (анализ рынка). Определение НМЦК методом сопоставимых рыночных цен (анализ рынка) невозможно в связи с тем, что на направленные заказчиком 5 запросов о предоставлении ценовой информации по объекту закупки ответов на вышеуказанные запросы в установленные сроки не поступило. Исходя из Методических рекомендаций (приказ МЭР РФ от 02.10.2013 № 567), для расчёта НМЦК методом сопоставимых рыночных цен (анализа рынка) необходимо, как минимум, 3 коммерческих предложения. В данном случае, определение НМЦК методом сопоставимых рыночных цен (анализа рынка) не позволит провести эффективный анализ рынка закупаемых работ и обоснованно определить НМЦК в соответствии с положениями Закон о контрактной системе 2. Определение НМЦК нормативным методом - нормативный метод в настоящее время применяться не может, поскольку он предполагает расчет НМЦК на основе требований к закупаемым товарам, работам, услугам (далее – ТРУ), определенных в соответствии со статьей 19 Закона о контрактной системе. На сегодняшний день отсутствуют требования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к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 закупаемым ТРУ, в том числе и определение их предельных цен, которые должны быть установлены в соответствии со статьей 19 Закона о контрактной системе. 3. Определение НМЦК тарифным методом - не применим, так как выполнение данного вида работ не подлежит государственному регулированию. 4. Определение НМЦК проектно-сметным методом - не применим для данного вида работ, так как в соответствии с частью 9 статьи 22 Закона о контрактной системе проектно-сметный метод используется при определении НМЦК в следующих случаях: 1) строительство, реконструкция, капитальный ремонт объекта капитального строительства; 2) проведение работ по сохранению объектов культурного наследия (памятников истории и культуры) народов РФ, за исключением научно-методического руководства, технического и авторского надзора; 3) текущий ремонт зданий, строений, сооружений, помещений. 5. Определение НМЦК затратным методом - является невозможным, в связи с тем, что у Заказчика отсутствует информация о суммах затрат и обычной для данной сферы деятельности прибыли.</w:t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В соответствии с пунктом 12 статьи 22 Федерального закона № 44-ФЗ от 05 апреля 2013 года "О контрактной системе в сфере </w:t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закупок товаров, работ, услуг для обеспечения государственных и муниципальных нужд" (далее – Закон о контрактной системе) расчет начальной (максимальной) цены контракта произведен Заказчиком иным (сметным) методом.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В соответствии с частью 2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Заказчик обязан проводить электронный аукцион в случае, если осуществляются закупки товаров, работ, услуг, включенных в перечень, установленный распоряжением Правительства Российской Федерации от 21 марта 2016 г. № 471-р.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F3B9A" w:rsidRPr="007F3B9A" w:rsidTr="007F3B9A">
        <w:trPr>
          <w:gridAfter w:val="3"/>
        </w:trPr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193298300298229830100100050056810414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spell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Приобритение</w:t>
            </w:r>
            <w:proofErr w:type="spell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 общественной бани в </w:t>
            </w:r>
            <w:proofErr w:type="spell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 МО «Пустозерский сельсовет» НАО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Метод, не предусмотренный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ч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.1 ст.22 44-ФЗ/1. Расчет НМЦК произведен путем составления сметного расчета в соответствии с установленными государственными сметными нормативами, утвержденными уполномоченным органом в сфере строительства. Приложение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-л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окальная смета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В связи с невозможностью применения методов, указанных в части 1 статьи 22 Федерального закона №44-ФЗ проведена оценка рыночной стоимости объекта независимым экспертом</w:t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Метод сопоставимых рыночных цен невозможно применить, так как работы выполняются для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объекта закупки, имеющего индивидуальные характеристики и ранее аналогичные работы не выполнялись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. Нормативный метод невозможно применить в связи с отсутствием требований к нормированию в сфере закупок. Тарифный метод невозможно применить в связи с тем, что предмет закупки не подлежит государственному регулированию. Проектно-сметный метод невозможно применить, так как в соответствии с частью 9 статьи 22 Федерального закона от 05.04.2013 №44-ФЗ определен исчерпывающий перечень работ, при котором используется данный метод. Отсутствует проект на данный объект закупки. Затратный метод невозможно применить, в связи с невозможностью определения прямых и косвенных затрат, а так же обычной прибыли по предмету закупки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F3B9A" w:rsidRPr="007F3B9A" w:rsidTr="007F3B9A">
        <w:trPr>
          <w:gridAfter w:val="3"/>
        </w:trPr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193298300298229830100100060063511244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F3B9A" w:rsidRPr="007F3B9A" w:rsidTr="007F3B9A">
        <w:trPr>
          <w:gridAfter w:val="3"/>
        </w:trPr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193298300298229830100100070073511244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Электрическая энергия. Уличное освещение (</w:t>
            </w:r>
            <w:proofErr w:type="spell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онгурей</w:t>
            </w:r>
            <w:proofErr w:type="spell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, д.Каменка)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2408400.00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F3B9A" w:rsidRPr="007F3B9A" w:rsidTr="007F3B9A">
        <w:trPr>
          <w:gridAfter w:val="3"/>
        </w:trPr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193298300298229830100100080080000244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Приобретение </w:t>
            </w:r>
            <w:proofErr w:type="spell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мотопомпы</w:t>
            </w:r>
            <w:proofErr w:type="spell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 МП-600 "Дева" или эквивалента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F3B9A" w:rsidRPr="007F3B9A" w:rsidTr="007F3B9A">
        <w:trPr>
          <w:gridAfter w:val="3"/>
        </w:trPr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193298300298229830100100090094120243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капитальный ремонт жилого дома №13 в </w:t>
            </w:r>
            <w:proofErr w:type="spell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F3B9A" w:rsidRPr="007F3B9A" w:rsidTr="007F3B9A">
        <w:trPr>
          <w:gridAfter w:val="3"/>
        </w:trPr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193298300298229830100100100104120243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ремонт фасада и покрытия крылец жилого дома №25 в </w:t>
            </w:r>
            <w:proofErr w:type="spell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F3B9A" w:rsidRPr="007F3B9A" w:rsidTr="007F3B9A">
        <w:trPr>
          <w:gridAfter w:val="3"/>
        </w:trPr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193298300298229830100100110114211244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ремонт автомобильной дороги общего пользования местного значения «</w:t>
            </w:r>
            <w:proofErr w:type="spell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.Х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онгурей-причал</w:t>
            </w:r>
            <w:proofErr w:type="spell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F3B9A" w:rsidRPr="007F3B9A" w:rsidTr="007F3B9A">
        <w:trPr>
          <w:gridAfter w:val="3"/>
        </w:trPr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193298300298229830100100130014120243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капитальный ремонт жилого дома №13 в </w:t>
            </w:r>
            <w:proofErr w:type="spell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Метод, не предусмотренный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ч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.1 ст.22 44-ФЗ/Метод, не предусмотренный ч.1 ст.22 44-ФЗ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В связи с невозможностью применения методов, предусмотренных пунктами 1-5 части 1 статьи 22 Закона о контрактной системе Заказчиком выбран сметный метод по следующим основаниям: 1. Определение НМЦК методом сопоставимых рыночных цен (анализ рынка). Определение НМЦК методом сопоставимых рыночных цен (анализ рынка) невозможно в связи с тем, что на направленные заказчиком 5 запросов о предоставлении ценовой информации по объекту закупки ответов на вышеуказанные запросы в установленные сроки не поступило. Исходя из Методических рекомендаций (приказ МЭР РФ от 02.10.2013 № 567), для расчёта НМЦК методом сопоставимых рыночных цен (анализа рынка) необходимо, как минимум, 3 коммерческих предложения. В данном случае, определение НМЦК методом сопоставимых рыночных цен (анализа рынка) не позволит провести эффективный анализ рынка закупаемых работ и обоснованно определить НМЦК в соответствии с положениями Закон о контрактной системе 2. Определение НМЦК нормативным методом - нормативный метод в настоящее время применяться не может, поскольку он предполагает расчет НМЦК на основе требований к закупаемым товарам, работам, услугам (далее – ТРУ), определенных в соответствии со статьей 19 Закона о контрактной системе. На сегодняшний день отсутствуют требования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к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 закупаемым ТРУ, в том числе и определение их предельных цен, которые должны быть установлены в соответствии со статьей 19 Закона о контрактной системе. 3. </w:t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Определение НМЦК тарифным методом - не применим, так как выполнение данного вида работ не подлежит государственному регулированию. 4. Определение НМЦК проектно-сметным методом - не применим для данного вида работ, так как в соответствии с частью 9 статьи 22 Закона о контрактной системе проектно-сметный метод используется при определении НМЦК в следующих случаях: 1) строительство, реконструкция, капитальный ремонт объекта капитального строительства; 2) проведение работ по сохранению объектов культурного наследия (памятников истории и культуры) народов РФ, за исключением научно-методического руководства, технического и авторского надзора; 3) текущий ремонт зданий, строений, сооружений, помещений. 5. Определение НМЦК затратным методом - является невозможным, в связи с тем, что у Заказчика отсутствует информация о суммах затрат и обычной для данной сферы деятельности прибыли.</w:t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br/>
              <w:t>В соответствии с пунктом 12 статьи 22 Федерального закона № 44-ФЗ от 05 апреля 2013 года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 расчет начальной (максимальной) цены контракта произведен Заказчиком иным (сметным) методом.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В соответствии с частью 2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Заказчик обязан проводить электронный аукцион в случае, если осуществляются закупки товаров, работ, услуг, включенных в перечень, установленный распоряжением Правительства Российской Федерации от 21 марта 2016 г. № 471-р.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F3B9A" w:rsidRPr="007F3B9A" w:rsidTr="007F3B9A">
        <w:trPr>
          <w:gridAfter w:val="3"/>
        </w:trPr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193298300298229830100100140014120243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ремонт фасада и покрытия кровли крылец жилого дома №25 в </w:t>
            </w:r>
            <w:proofErr w:type="spell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Метод, не предусмотренный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ч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.1 ст.22 44-ФЗ/Метод, не предусмотренный ч.1 ст.22 44-ФЗ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В связи с невозможностью применения методов, предусмотренных пунктами 1-5 части 1 статьи 22 Закона о контрактной системе Заказчиком выбран сметный метод по следующим основаниям: 1. Определение НМЦК методом сопоставимых рыночных цен (анализ рынка). Определение НМЦК методом сопоставимых рыночных цен (анализ рынка) невозможно в связи с тем, что на направленные заказчиком 5 запросов о предоставлении ценовой информации по объекту закупки ответов на вышеуказанные запросы в установленные сроки не поступило. Исходя из Методических рекомендаций (приказ МЭР РФ от 02.10.2013 № 567), для расчёта НМЦК методом сопоставимых рыночных цен (анализа рынка) необходимо, как минимум, 3 коммерческих предложения. В данном случае, определение НМЦК методом сопоставимых рыночных цен (анализа рынка) не позволит провести эффективный анализ рынка закупаемых работ и обоснованно определить НМЦК в соответствии с положениями Закон о контрактной системе 2. Определение НМЦК нормативным методом - нормативный метод в настоящее время применяться не может, поскольку он предполагает расчет НМЦК на основе требований к закупаемым товарам, работам, услугам (далее – ТРУ), определенных в соответствии со статьей 19 Закона о контрактной системе. На сегодняшний день </w:t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отсутствуют требования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к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 закупаемым ТРУ, в том числе и определение их предельных цен, которые должны быть установлены в соответствии со статьей 19 Закона о контрактной системе. 3. Определение НМЦК тарифным методом - не применим, так как выполнение данного вида работ не подлежит государственному регулированию. 4. Определение НМЦК проектно-сметным методом - не применим для данного вида работ, так как в соответствии с частью 9 статьи 22 Закона о контрактной системе проектно-сметный метод используется при определении НМЦК в следующих случаях: 1) строительство, реконструкция, капитальный ремонт объекта капитального строительства; 2) проведение работ по сохранению объектов культурного наследия (памятников истории и культуры) народов РФ, за исключением научно-методического руководства, технического и авторского надзора; 3) текущий ремонт зданий, строений, сооружений, помещений. 5. Определение НМЦК затратным методом - является невозможным, в связи с тем, что у Заказчика отсутствует информация о суммах затрат и обычной для данной сферы деятельности прибыли.</w:t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br/>
              <w:t>В соответствии с пунктом 12 статьи 22 Федерального закона № 44-ФЗ от 05 апреля 2013 года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 расчет начальной (максимальной) цены контракта произведен Заказчиком иным (сметным) методом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В соответствии с частью 2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Заказчик обязан проводить электронный аукцион в случае, если осуществляются закупки товаров, работ, услуг, включенных в перечень, установленный распоряжением Правительства Российской Федерации от 21 марта 2016 г. № 471-р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F3B9A" w:rsidRPr="007F3B9A" w:rsidTr="007F3B9A">
        <w:trPr>
          <w:gridAfter w:val="3"/>
        </w:trPr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193298300298229830100100150010000244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Подсыпка земельного участка с целью предотвращения подтопления паводковыми водами территории вокруг жилого дома в </w:t>
            </w:r>
            <w:proofErr w:type="spell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789400.00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Метод, не предусмотренный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ч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.1 ст.22 44-ФЗ/Метод, не предусмотренный ч.1 ст.22 44-ФЗ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В связи с невозможностью применения методов, предусмотренных пунктами 1-5 части 1 статьи 22 Закона о контрактной системе Заказчиком выбран сметный метод по следующим основаниям: 1. Определение НМЦК методом сопоставимых рыночных цен (анализ рынка). Определение НМЦК методом сопоставимых рыночных цен (анализ рынка) невозможно в связи с тем, что на направленные заказчиком 5 запросов о предоставлении ценовой информации по объекту закупки ответов на вышеуказанные запросы в установленные сроки не поступило. Исходя из Методических рекомендаций (приказ МЭР РФ от 02.10.2013 № 567), для расчёта НМЦК методом сопоставимых рыночных цен (анализа рынка) необходимо, как минимум, 3 коммерческих предложения. В данном случае, определение НМЦК методом сопоставимых рыночных цен (анализа рынка) не позволит провести эффективный анализ рынка закупаемых работ и обоснованно определить НМЦК в соответствии с положениями Закон о контрактной системе 2. Определение НМЦК нормативным методом - нормативный метод в настоящее время применяться не может, поскольку он предполагает </w:t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расчет НМЦК на основе требований к закупаемым товарам, работам, услугам (далее – ТРУ), определенных в соответствии со статьей 19 Закона о контрактной системе. На сегодняшний день отсутствуют требования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к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 закупаемым ТРУ, в том числе и определение их предельных цен, которые должны быть установлены в соответствии со статьей 19 Закона о контрактной системе. 3. Определение НМЦК тарифным методом - не применим, так как выполнение данного вида работ не подлежит государственному регулированию. 4. Определение НМЦК проектно-сметным методом - не применим для данного вида работ, так как в соответствии с частью 9 статьи 22 Закона о контрактной системе проектно-сметный метод используется при определении НМЦК в следующих случаях: 1) строительство, реконструкция, капитальный ремонт объекта капитального строительства; 2) проведение работ по сохранению объектов культурного наследия (памятников истории и культуры) народов РФ, за исключением научно-методического руководства, технического и авторского надзора; 3) текущий ремонт зданий, строений, сооружений, помещений. 5. Определение НМЦК затратным методом - является невозможным, в связи с тем, что у Заказчика отсутствует информация о суммах затрат и обычной для данной сферы деятельности прибыли.</w:t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br/>
              <w:t>В соответствии с пунктом 12 статьи 22 Федерального закона № 44-ФЗ от 05 апреля 2013 года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 расчет начальной (максимальной) цены контракта произведен Заказчиком иным (сметным) методом.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В соответствии с частью 2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Заказчик обязан проводить электронный аукцион в случае, если осуществляются закупки товаров, работ, услуг, включенных в перечень, установленный распоряжением Правительства Российской Федерации от 21 марта 2016 г. № 471-р.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F3B9A" w:rsidRPr="007F3B9A" w:rsidTr="007F3B9A">
        <w:trPr>
          <w:gridAfter w:val="3"/>
        </w:trPr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193298300298229830100100160010000244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Подготовка земельных участков под строительство жилых домов в </w:t>
            </w:r>
            <w:proofErr w:type="spell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с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.О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ксино</w:t>
            </w:r>
            <w:proofErr w:type="spell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794500.00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Метод, не предусмотренный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ч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.1 ст.22 44-ФЗ/Метод, не предусмотренный ч.1 ст.22 44-ФЗ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В связи с невозможностью применения методов, предусмотренных пунктами 1-5 части 1 статьи 22 Закона о контрактной системе Заказчиком выбран сметный метод по следующим основаниям: 1. Определение НМЦК методом сопоставимых рыночных цен (анализ рынка). Определение НМЦК методом сопоставимых рыночных цен (анализ рынка) невозможно в связи с тем, что на направленные заказчиком 5 запросов о предоставлении ценовой информации по объекту закупки ответов на вышеуказанные запросы в установленные сроки не поступило. Исходя из Методических рекомендаций (приказ МЭР РФ от 02.10.2013 № 567), для расчёта НМЦК методом сопоставимых рыночных цен (анализа рынка) необходимо, как минимум, 3 коммерческих предложения. В данном случае, определение НМЦК методом сопоставимых рыночных цен (анализа рынка) не позволит провести эффективный анализ рынка закупаемых работ и обоснованно определить НМЦК в </w:t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 xml:space="preserve">соответствии с положениями Закон о контрактной системе 2. Определение НМЦК нормативным методом - нормативный метод в настоящее время применяться не может, поскольку он предполагает расчет НМЦК на основе требований к закупаемым товарам, работам, услугам (далее – ТРУ), определенных в соответствии со статьей 19 Закона о контрактной системе. На сегодняшний день отсутствуют требования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к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 закупаемым ТРУ, в том числе и определение их предельных цен, которые должны быть установлены в соответствии со статьей 19 Закона о контрактной системе. 3. Определение НМЦК тарифным методом - не применим, так как выполнение данного вида работ не подлежит государственному регулированию. 4. Определение НМЦК проектно-сметным методом - не применим для данного вида работ, так как в соответствии с частью 9 статьи 22 Закона о контрактной системе проектно-сметный метод используется при определении НМЦК в следующих случаях: 1) строительство, реконструкция, капитальный ремонт объекта капитального строительства; 2) проведение работ по сохранению объектов культурного наследия (памятников истории и культуры) народов РФ, за исключением научно-методического руководства, технического и авторского надзора; 3) текущий ремонт зданий, строений, сооружений, помещений. 5. Определение НМЦК затратным методом - является невозможным, в связи с тем, что у Заказчика отсутствует информация о суммах затрат и обычной для данной сферы деятельности прибыли.</w:t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br/>
              <w:t>В соответствии с пунктом 12 статьи 22 Федерального закона № 44-ФЗ от 05 апреля 2013 года "О контрактной системе в сфере закупок товаров, работ, услуг для обеспечения государственных и муниципальных нужд" (далее – Закон о контрактной системе) расчет начальной (максимальной) цены контракта произведен Заказчиком иным (сметным) методом.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В соответствии с частью 2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Заказчик обязан проводить электронный аукцион в случае, если осуществляются закупки товаров, работ, услуг, включенных в перечень, установленный распоряжением Правительства Российской Федерации от 21 марта 2016 г. № 471-р.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F3B9A" w:rsidRPr="007F3B9A" w:rsidTr="007F3B9A">
        <w:trPr>
          <w:gridAfter w:val="3"/>
        </w:trPr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193298300298229830100100120010000244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6520202.60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 xml:space="preserve">При определении </w:t>
            </w:r>
            <w:proofErr w:type="gramStart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Н(</w:t>
            </w:r>
            <w:proofErr w:type="gramEnd"/>
            <w:r w:rsidRPr="007F3B9A">
              <w:rPr>
                <w:rFonts w:ascii="Tahoma" w:eastAsia="Times New Roman" w:hAnsi="Tahoma" w:cs="Tahoma"/>
                <w:sz w:val="10"/>
                <w:szCs w:val="10"/>
              </w:rPr>
              <w:t>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7F3B9A" w:rsidRPr="007F3B9A" w:rsidRDefault="007F3B9A" w:rsidP="007F3B9A">
      <w:pPr>
        <w:spacing w:after="24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1"/>
        <w:gridCol w:w="146"/>
        <w:gridCol w:w="1028"/>
        <w:gridCol w:w="1020"/>
        <w:gridCol w:w="509"/>
        <w:gridCol w:w="72"/>
        <w:gridCol w:w="2090"/>
        <w:gridCol w:w="72"/>
        <w:gridCol w:w="249"/>
        <w:gridCol w:w="249"/>
        <w:gridCol w:w="164"/>
      </w:tblGrid>
      <w:tr w:rsidR="007F3B9A" w:rsidRPr="007F3B9A" w:rsidTr="007F3B9A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>Макарова Светлана Михайловна, глава МО</w:t>
            </w:r>
          </w:p>
        </w:tc>
        <w:tc>
          <w:tcPr>
            <w:tcW w:w="50" w:type="pct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350" w:type="pct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«16»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proofErr w:type="gramStart"/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>г</w:t>
            </w:r>
            <w:proofErr w:type="gramEnd"/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. </w:t>
            </w:r>
          </w:p>
        </w:tc>
      </w:tr>
      <w:tr w:rsidR="007F3B9A" w:rsidRPr="007F3B9A" w:rsidTr="007F3B9A"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B9A" w:rsidRPr="007F3B9A" w:rsidTr="007F3B9A"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B9A" w:rsidRPr="007F3B9A" w:rsidTr="007F3B9A"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B9A" w:rsidRPr="007F3B9A" w:rsidTr="007F3B9A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lastRenderedPageBreak/>
              <w:t>МАКАРОВА СВЕТЛАНА МИХАЙЛОВНА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3B9A" w:rsidRPr="007F3B9A" w:rsidTr="007F3B9A"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</w:rPr>
            </w:pPr>
            <w:r w:rsidRPr="007F3B9A">
              <w:rPr>
                <w:rFonts w:ascii="Tahoma" w:eastAsia="Times New Roman" w:hAnsi="Tahoma" w:cs="Tahoma"/>
                <w:sz w:val="17"/>
                <w:szCs w:val="17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B9A" w:rsidRPr="007F3B9A" w:rsidRDefault="007F3B9A" w:rsidP="007F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5928" w:rsidRDefault="006D5928"/>
    <w:sectPr w:rsidR="006D5928" w:rsidSect="00B96E0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E08"/>
    <w:rsid w:val="006D5928"/>
    <w:rsid w:val="007F3B9A"/>
    <w:rsid w:val="00B9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96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E08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6E08"/>
    <w:rPr>
      <w:rFonts w:ascii="Times New Roman" w:eastAsia="Times New Roman" w:hAnsi="Times New Roman" w:cs="Times New Roman"/>
      <w:b/>
      <w:bCs/>
      <w:color w:val="383838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B96E0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96E0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96E08"/>
    <w:rPr>
      <w:b/>
      <w:bCs/>
    </w:rPr>
  </w:style>
  <w:style w:type="paragraph" w:styleId="a6">
    <w:name w:val="Normal (Web)"/>
    <w:basedOn w:val="a"/>
    <w:uiPriority w:val="99"/>
    <w:semiHidden/>
    <w:unhideWhenUsed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B96E0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erwrapper">
    <w:name w:val="outerwrapper"/>
    <w:basedOn w:val="a"/>
    <w:rsid w:val="00B96E0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B96E0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B9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B96E0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B9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B96E08"/>
    <w:pPr>
      <w:shd w:val="clear" w:color="auto" w:fill="FAFAFA"/>
      <w:spacing w:after="100" w:afterAutospacing="1" w:line="240" w:lineRule="auto"/>
      <w:ind w:left="-4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B96E0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B9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B9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B96E08"/>
    <w:pPr>
      <w:spacing w:before="100" w:beforeAutospacing="1" w:after="100" w:afterAutospacing="1" w:line="240" w:lineRule="auto"/>
      <w:ind w:left="30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B9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B96E0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B9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B96E08"/>
    <w:pPr>
      <w:spacing w:before="100" w:beforeAutospacing="1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B96E08"/>
    <w:pPr>
      <w:spacing w:before="100" w:beforeAutospacing="1" w:after="168" w:line="240" w:lineRule="auto"/>
    </w:pPr>
    <w:rPr>
      <w:rFonts w:ascii="Times New Roman" w:eastAsia="Times New Roman" w:hAnsi="Times New Roman" w:cs="Times New Roman"/>
      <w:b/>
      <w:bCs/>
      <w:color w:val="0075C5"/>
      <w:sz w:val="17"/>
      <w:szCs w:val="17"/>
    </w:rPr>
  </w:style>
  <w:style w:type="paragraph" w:customStyle="1" w:styleId="extendsearchbox">
    <w:name w:val="extendsearchbox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B96E08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B96E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B96E08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4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B96E08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B96E08"/>
    <w:pPr>
      <w:spacing w:before="156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B96E08"/>
    <w:pPr>
      <w:spacing w:before="100" w:beforeAutospacing="1" w:after="36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B96E08"/>
    <w:pPr>
      <w:spacing w:before="100" w:beforeAutospacing="1" w:after="36" w:line="444" w:lineRule="atLeast"/>
    </w:pPr>
    <w:rPr>
      <w:rFonts w:ascii="Times New Roman" w:eastAsia="Times New Roman" w:hAnsi="Times New Roman" w:cs="Times New Roman"/>
      <w:color w:val="FEFEFE"/>
      <w:sz w:val="18"/>
      <w:szCs w:val="18"/>
    </w:rPr>
  </w:style>
  <w:style w:type="paragraph" w:customStyle="1" w:styleId="leftcolboxcontent">
    <w:name w:val="leftcolboxcontent"/>
    <w:basedOn w:val="a"/>
    <w:rsid w:val="00B96E08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download">
    <w:name w:val="download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9"/>
      <w:szCs w:val="19"/>
    </w:rPr>
  </w:style>
  <w:style w:type="paragraph" w:customStyle="1" w:styleId="tablenews">
    <w:name w:val="tablenews"/>
    <w:basedOn w:val="a"/>
    <w:rsid w:val="00B96E08"/>
    <w:pPr>
      <w:spacing w:before="18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B96E0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B96E08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B96E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B96E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B96E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B96E0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B96E08"/>
    <w:pPr>
      <w:pBdr>
        <w:top w:val="single" w:sz="2" w:space="0" w:color="D6E4EC"/>
        <w:left w:val="single" w:sz="4" w:space="0" w:color="D6E4EC"/>
        <w:bottom w:val="single" w:sz="4" w:space="12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B96E08"/>
    <w:pPr>
      <w:spacing w:before="100" w:beforeAutospacing="1" w:after="100" w:afterAutospacing="1" w:line="216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4"/>
      <w:szCs w:val="14"/>
    </w:rPr>
  </w:style>
  <w:style w:type="paragraph" w:customStyle="1" w:styleId="capchaimg">
    <w:name w:val="capchaimg"/>
    <w:basedOn w:val="a"/>
    <w:rsid w:val="00B96E08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B96E0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B96E08"/>
    <w:pP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B96E08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2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B96E08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B96E0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enu">
    <w:name w:val="show-menu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item">
    <w:name w:val="menu__item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character" w:customStyle="1" w:styleId="dynatree-empty">
    <w:name w:val="dynatree-empty"/>
    <w:basedOn w:val="a0"/>
    <w:rsid w:val="00B96E08"/>
  </w:style>
  <w:style w:type="character" w:customStyle="1" w:styleId="dynatree-vline">
    <w:name w:val="dynatree-vline"/>
    <w:basedOn w:val="a0"/>
    <w:rsid w:val="00B96E08"/>
  </w:style>
  <w:style w:type="character" w:customStyle="1" w:styleId="dynatree-connector">
    <w:name w:val="dynatree-connector"/>
    <w:basedOn w:val="a0"/>
    <w:rsid w:val="00B96E08"/>
  </w:style>
  <w:style w:type="character" w:customStyle="1" w:styleId="dynatree-expander">
    <w:name w:val="dynatree-expander"/>
    <w:basedOn w:val="a0"/>
    <w:rsid w:val="00B96E08"/>
  </w:style>
  <w:style w:type="character" w:customStyle="1" w:styleId="dynatree-icon">
    <w:name w:val="dynatree-icon"/>
    <w:basedOn w:val="a0"/>
    <w:rsid w:val="00B96E08"/>
  </w:style>
  <w:style w:type="character" w:customStyle="1" w:styleId="dynatree-checkbox">
    <w:name w:val="dynatree-checkbox"/>
    <w:basedOn w:val="a0"/>
    <w:rsid w:val="00B96E08"/>
  </w:style>
  <w:style w:type="character" w:customStyle="1" w:styleId="dynatree-radio">
    <w:name w:val="dynatree-radio"/>
    <w:basedOn w:val="a0"/>
    <w:rsid w:val="00B96E08"/>
  </w:style>
  <w:style w:type="character" w:customStyle="1" w:styleId="dynatree-drag-helper-img">
    <w:name w:val="dynatree-drag-helper-img"/>
    <w:basedOn w:val="a0"/>
    <w:rsid w:val="00B96E08"/>
  </w:style>
  <w:style w:type="character" w:customStyle="1" w:styleId="dynatree-drag-source">
    <w:name w:val="dynatree-drag-source"/>
    <w:basedOn w:val="a0"/>
    <w:rsid w:val="00B96E08"/>
    <w:rPr>
      <w:shd w:val="clear" w:color="auto" w:fill="E0E0E0"/>
    </w:rPr>
  </w:style>
  <w:style w:type="paragraph" w:customStyle="1" w:styleId="mainlink1">
    <w:name w:val="mainlink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B9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B9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B96E08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B96E08"/>
    <w:pPr>
      <w:spacing w:before="12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B96E08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B96E08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36"/>
      <w:szCs w:val="36"/>
    </w:rPr>
  </w:style>
  <w:style w:type="paragraph" w:customStyle="1" w:styleId="titleportaleb1">
    <w:name w:val="titleportaleb1"/>
    <w:basedOn w:val="a"/>
    <w:rsid w:val="00B96E08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12"/>
      <w:szCs w:val="12"/>
    </w:rPr>
  </w:style>
  <w:style w:type="paragraph" w:customStyle="1" w:styleId="law1">
    <w:name w:val="law1"/>
    <w:basedOn w:val="a"/>
    <w:rsid w:val="00B96E08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9"/>
      <w:szCs w:val="29"/>
    </w:rPr>
  </w:style>
  <w:style w:type="paragraph" w:customStyle="1" w:styleId="ulright3">
    <w:name w:val="ulright3"/>
    <w:basedOn w:val="a"/>
    <w:rsid w:val="00B96E08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B96E08"/>
    <w:pPr>
      <w:pBdr>
        <w:left w:val="single" w:sz="4" w:space="9" w:color="549AD6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B96E08"/>
    <w:pPr>
      <w:pBdr>
        <w:right w:val="single" w:sz="4" w:space="9" w:color="7BB6E2"/>
      </w:pBd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B96E08"/>
    <w:pPr>
      <w:pBdr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B96E08"/>
    <w:pPr>
      <w:pBdr>
        <w:left w:val="single" w:sz="4" w:space="12" w:color="426E98"/>
        <w:right w:val="single" w:sz="4" w:space="9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B96E08"/>
    <w:pPr>
      <w:pBdr>
        <w:left w:val="single" w:sz="4" w:space="12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B96E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B96E08"/>
    <w:pPr>
      <w:spacing w:before="100" w:beforeAutospacing="1" w:after="100" w:afterAutospacing="1" w:line="192" w:lineRule="atLeast"/>
      <w:ind w:right="60"/>
      <w:textAlignment w:val="top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catalogtabs1">
    <w:name w:val="catalogtabs1"/>
    <w:basedOn w:val="a"/>
    <w:rsid w:val="00B96E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B96E08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B96E0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B96E08"/>
    <w:pPr>
      <w:spacing w:before="36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B96E08"/>
    <w:pPr>
      <w:spacing w:before="840" w:after="1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B96E08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B96E08"/>
    <w:pPr>
      <w:spacing w:before="100" w:beforeAutospacing="1" w:after="0" w:line="4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B96E0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B96E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B96E0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B96E0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B96E0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B96E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B96E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B96E08"/>
    <w:pPr>
      <w:spacing w:after="0" w:line="264" w:lineRule="atLeast"/>
      <w:ind w:left="24" w:right="24"/>
      <w:jc w:val="center"/>
    </w:pPr>
    <w:rPr>
      <w:rFonts w:ascii="Times New Roman" w:eastAsia="Times New Roman" w:hAnsi="Times New Roman" w:cs="Times New Roman"/>
      <w:color w:val="0075C5"/>
      <w:sz w:val="16"/>
      <w:szCs w:val="16"/>
    </w:rPr>
  </w:style>
  <w:style w:type="paragraph" w:customStyle="1" w:styleId="periodall1">
    <w:name w:val="periodall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randtotal1">
    <w:name w:val="grandtotal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6"/>
      <w:szCs w:val="36"/>
    </w:rPr>
  </w:style>
  <w:style w:type="paragraph" w:customStyle="1" w:styleId="organization1">
    <w:name w:val="organization1"/>
    <w:basedOn w:val="a"/>
    <w:rsid w:val="00B9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B96E0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B96E0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B96E0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B96E0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B96E08"/>
    <w:pPr>
      <w:pBdr>
        <w:right w:val="single" w:sz="4" w:space="0" w:color="D0D6DB"/>
      </w:pBdr>
      <w:spacing w:before="100" w:beforeAutospacing="1" w:after="100" w:afterAutospacing="1" w:line="240" w:lineRule="auto"/>
      <w:ind w:righ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B9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B96E0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B96E08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B96E08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B96E08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B96E08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B96E0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B96E08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next1">
    <w:name w:val="ui-datepicker-next1"/>
    <w:basedOn w:val="a"/>
    <w:rsid w:val="00B96E08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E2E2E2"/>
      <w:sz w:val="19"/>
      <w:szCs w:val="19"/>
    </w:rPr>
  </w:style>
  <w:style w:type="paragraph" w:customStyle="1" w:styleId="ui-datepicker-prev2">
    <w:name w:val="ui-datepicker-prev2"/>
    <w:basedOn w:val="a"/>
    <w:rsid w:val="00B96E08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datepicker-next2">
    <w:name w:val="ui-datepicker-next2"/>
    <w:basedOn w:val="a"/>
    <w:rsid w:val="00B96E08"/>
    <w:pPr>
      <w:shd w:val="clear" w:color="auto" w:fill="2B6CC6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ui-state-disabled1">
    <w:name w:val="ui-state-disabled1"/>
    <w:basedOn w:val="a"/>
    <w:rsid w:val="00B96E0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B96E0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B96E08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B96E08"/>
    <w:pPr>
      <w:shd w:val="clear" w:color="auto" w:fill="9D9DA4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B96E0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B96E0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B96E08"/>
  </w:style>
  <w:style w:type="character" w:customStyle="1" w:styleId="dynatree-icon1">
    <w:name w:val="dynatree-icon1"/>
    <w:basedOn w:val="a0"/>
    <w:rsid w:val="00B96E08"/>
  </w:style>
  <w:style w:type="paragraph" w:customStyle="1" w:styleId="confirmdialogheader1">
    <w:name w:val="confirmdialogheader1"/>
    <w:basedOn w:val="a"/>
    <w:rsid w:val="00B96E0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B96E08"/>
    <w:pPr>
      <w:spacing w:after="0" w:line="240" w:lineRule="auto"/>
    </w:pPr>
    <w:rPr>
      <w:rFonts w:ascii="Times New Roman" w:eastAsia="Times New Roman" w:hAnsi="Times New Roman" w:cs="Times New Roman"/>
      <w:color w:val="333333"/>
      <w:sz w:val="17"/>
      <w:szCs w:val="17"/>
    </w:rPr>
  </w:style>
  <w:style w:type="paragraph" w:customStyle="1" w:styleId="confirmdialogbuttons1">
    <w:name w:val="confirmdialogbuttons1"/>
    <w:basedOn w:val="a"/>
    <w:rsid w:val="00B96E08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B96E0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B9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B96E08"/>
    <w:pPr>
      <w:shd w:val="clear" w:color="auto" w:fill="E5EFF6"/>
      <w:spacing w:after="0" w:line="264" w:lineRule="atLeast"/>
      <w:jc w:val="center"/>
    </w:pPr>
    <w:rPr>
      <w:rFonts w:ascii="Times New Roman" w:eastAsia="Times New Roman" w:hAnsi="Times New Roman" w:cs="Times New Roman"/>
      <w:color w:val="546D81"/>
      <w:sz w:val="16"/>
      <w:szCs w:val="16"/>
    </w:rPr>
  </w:style>
  <w:style w:type="paragraph" w:customStyle="1" w:styleId="jcarousel-item1">
    <w:name w:val="jcarousel-item1"/>
    <w:basedOn w:val="a"/>
    <w:rsid w:val="00B96E08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B96E0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enu1">
    <w:name w:val="show-menu1"/>
    <w:basedOn w:val="a"/>
    <w:rsid w:val="00B96E08"/>
    <w:pPr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menu1">
    <w:name w:val="menu1"/>
    <w:basedOn w:val="a"/>
    <w:rsid w:val="00B96E08"/>
    <w:pPr>
      <w:spacing w:after="100" w:afterAutospacing="1" w:line="216" w:lineRule="atLeast"/>
      <w:ind w:left="6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menuitem1">
    <w:name w:val="menu__item1"/>
    <w:basedOn w:val="a"/>
    <w:rsid w:val="00B96E08"/>
    <w:pPr>
      <w:pBdr>
        <w:top w:val="single" w:sz="4" w:space="3" w:color="6B8CAE"/>
      </w:pBdr>
      <w:shd w:val="clear" w:color="auto" w:fill="3C71A6"/>
      <w:spacing w:before="100" w:beforeAutospacing="1" w:after="100" w:afterAutospacing="1" w:line="216" w:lineRule="atLeast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title">
    <w:name w:val="title"/>
    <w:basedOn w:val="a"/>
    <w:rsid w:val="00B9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7077</Words>
  <Characters>40345</Characters>
  <Application>Microsoft Office Word</Application>
  <DocSecurity>0</DocSecurity>
  <Lines>336</Lines>
  <Paragraphs>94</Paragraphs>
  <ScaleCrop>false</ScaleCrop>
  <Company>Reanimator Extreme Edition</Company>
  <LinksUpToDate>false</LinksUpToDate>
  <CharactersWithSpaces>47328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2019-05-16T12:32:00Z</dcterms:created>
  <dcterms:modified xsi:type="dcterms:W3CDTF">2019-05-16T12:35:00Z</dcterms:modified>
</cp:coreProperties>
</file>