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200" w:line="240" w:lineRule="auto"/>
        <w:ind/>
        <w:jc w:val="center"/>
        <w:rPr>
          <w:rFonts w:ascii="Times New Roman" w:hAnsi="Times New Roman"/>
          <w:b w:val="1"/>
          <w:sz w:val="28"/>
        </w:rPr>
      </w:pPr>
      <w:r>
        <w:rPr>
          <w:rFonts w:ascii="Times New Roman" w:hAnsi="Times New Roman"/>
          <w:b w:val="1"/>
          <w:sz w:val="28"/>
        </w:rPr>
        <w:t>Прокуратура Архангельской области и Ненецкого автономного округа разъясняет</w:t>
      </w:r>
    </w:p>
    <w:p w14:paraId="02000000">
      <w:pPr>
        <w:widowControl w:val="0"/>
        <w:spacing w:after="200" w:line="240" w:lineRule="auto"/>
        <w:ind/>
        <w:jc w:val="both"/>
        <w:rPr>
          <w:rFonts w:ascii="Times New Roman" w:hAnsi="Times New Roman"/>
          <w:sz w:val="28"/>
        </w:rPr>
      </w:pPr>
    </w:p>
    <w:p w14:paraId="03000000">
      <w:pPr>
        <w:widowControl w:val="0"/>
        <w:spacing w:after="200" w:line="240" w:lineRule="auto"/>
        <w:ind/>
        <w:jc w:val="both"/>
        <w:rPr>
          <w:rFonts w:ascii="Times New Roman" w:hAnsi="Times New Roman"/>
          <w:sz w:val="28"/>
        </w:rPr>
      </w:pPr>
      <w:r>
        <w:rPr>
          <w:rFonts w:ascii="Times New Roman" w:hAnsi="Times New Roman"/>
          <w:b w:val="1"/>
          <w:sz w:val="28"/>
        </w:rPr>
        <w:t>1. О семейной налоговой выплате</w:t>
      </w:r>
      <w:r>
        <w:rPr>
          <w:rFonts w:ascii="Times New Roman" w:hAnsi="Times New Roman"/>
          <w:sz w:val="28"/>
        </w:rPr>
        <w:t>.</w:t>
      </w:r>
    </w:p>
    <w:p w14:paraId="04000000">
      <w:pPr>
        <w:widowControl w:val="0"/>
        <w:spacing w:after="0" w:line="240" w:lineRule="auto"/>
        <w:ind w:firstLine="567"/>
        <w:jc w:val="both"/>
        <w:rPr>
          <w:rFonts w:ascii="Times New Roman" w:hAnsi="Times New Roman"/>
          <w:b w:val="0"/>
          <w:sz w:val="28"/>
        </w:rPr>
      </w:pPr>
      <w:r>
        <w:rPr>
          <w:rFonts w:ascii="Times New Roman" w:hAnsi="Times New Roman"/>
          <w:b w:val="0"/>
          <w:sz w:val="28"/>
        </w:rPr>
        <w:t xml:space="preserve">Федеральным законом от 13.07.2024 № 179-ФЗ </w:t>
      </w:r>
      <w:r>
        <w:rPr>
          <w:rFonts w:ascii="Times New Roman" w:hAnsi="Times New Roman"/>
          <w:b w:val="0"/>
          <w:sz w:val="28"/>
        </w:rPr>
        <w:t>«</w:t>
      </w:r>
      <w:r>
        <w:rPr>
          <w:rFonts w:ascii="Times New Roman" w:hAnsi="Times New Roman"/>
          <w:b w:val="0"/>
          <w:sz w:val="28"/>
        </w:rPr>
        <w:t>О ежегодной семейной выплате гражданам Российской Федерации, имеющим двух и более детей</w:t>
      </w:r>
      <w:r>
        <w:rPr>
          <w:rFonts w:ascii="Times New Roman" w:hAnsi="Times New Roman"/>
          <w:b w:val="0"/>
          <w:sz w:val="28"/>
        </w:rPr>
        <w:t xml:space="preserve">» </w:t>
      </w:r>
      <w:r>
        <w:rPr>
          <w:rFonts w:ascii="Times New Roman" w:hAnsi="Times New Roman"/>
          <w:b w:val="0"/>
          <w:sz w:val="28"/>
        </w:rPr>
        <w:t xml:space="preserve">начиная с января 2026 года запускается семейная налоговая выплата, которая будет производится в размере 7% от 13% уплаченного налога на доходы физических лиц. </w:t>
      </w:r>
      <w:r>
        <w:rPr>
          <w:rFonts w:ascii="Times New Roman" w:hAnsi="Times New Roman"/>
          <w:b w:val="0"/>
          <w:sz w:val="28"/>
        </w:rPr>
        <w:t>Право на получение выплаты предоставляется работающим родителям (усыновителям, опекунам, попечителям):</w:t>
      </w:r>
    </w:p>
    <w:p w14:paraId="05000000">
      <w:pPr>
        <w:widowControl w:val="0"/>
        <w:numPr>
          <w:ilvl w:val="0"/>
          <w:numId w:val="1"/>
        </w:numPr>
        <w:spacing w:after="0" w:line="240" w:lineRule="auto"/>
        <w:ind w:firstLine="425" w:left="0"/>
        <w:jc w:val="both"/>
        <w:rPr>
          <w:rFonts w:ascii="Times New Roman" w:hAnsi="Times New Roman"/>
          <w:b w:val="0"/>
          <w:sz w:val="28"/>
        </w:rPr>
      </w:pPr>
      <w:r>
        <w:rPr>
          <w:rFonts w:ascii="Times New Roman" w:hAnsi="Times New Roman"/>
          <w:b w:val="0"/>
          <w:sz w:val="28"/>
        </w:rPr>
        <w:t>являющимися гражданами Российской Федерации, постоянно проживают на территории Российской Федерации, являются налоговыми резидентами Российской Федерации и с их доходов уплачен налог на доходы физических лиц в году, предшествующем году обращения за назначением выплаты,</w:t>
      </w:r>
    </w:p>
    <w:p w14:paraId="06000000">
      <w:pPr>
        <w:widowControl w:val="0"/>
        <w:numPr>
          <w:ilvl w:val="0"/>
          <w:numId w:val="1"/>
        </w:numPr>
        <w:spacing w:after="0" w:line="240" w:lineRule="auto"/>
        <w:ind w:firstLine="425" w:left="0"/>
        <w:jc w:val="both"/>
        <w:rPr>
          <w:rFonts w:ascii="Times New Roman" w:hAnsi="Times New Roman"/>
          <w:b w:val="0"/>
          <w:sz w:val="28"/>
        </w:rPr>
      </w:pPr>
      <w:r>
        <w:rPr>
          <w:rFonts w:ascii="Times New Roman" w:hAnsi="Times New Roman"/>
          <w:b w:val="0"/>
          <w:sz w:val="28"/>
        </w:rPr>
        <w:t>имеющим двух и более детей, являющихся гражданами Российской Федерации и постоянно проживающих на территории Российской Федерации,</w:t>
      </w:r>
      <w:r>
        <w:rPr>
          <w:rFonts w:ascii="Times New Roman" w:hAnsi="Times New Roman"/>
          <w:b w:val="0"/>
          <w:sz w:val="28"/>
        </w:rPr>
        <w:tab/>
      </w:r>
      <w:r>
        <w:rPr>
          <w:rFonts w:ascii="Times New Roman" w:hAnsi="Times New Roman"/>
          <w:b w:val="0"/>
          <w:sz w:val="28"/>
        </w:rPr>
        <w:tab/>
      </w:r>
      <w:r>
        <w:rPr>
          <w:rFonts w:ascii="Times New Roman" w:hAnsi="Times New Roman"/>
          <w:b w:val="0"/>
          <w:sz w:val="28"/>
        </w:rPr>
        <w:t>- получающим среднедушевой доход в семье меньше полутора региональных прожиточных минимумов, а имущество соответствует установленным критериям.</w:t>
      </w:r>
      <w:r>
        <w:rPr>
          <w:rFonts w:ascii="Times New Roman" w:hAnsi="Times New Roman"/>
          <w:b w:val="0"/>
          <w:sz w:val="28"/>
        </w:rPr>
        <w:tab/>
      </w:r>
      <w:r>
        <w:rPr>
          <w:rFonts w:ascii="Times New Roman" w:hAnsi="Times New Roman"/>
          <w:b w:val="0"/>
          <w:sz w:val="28"/>
        </w:rPr>
        <w:t xml:space="preserve">Дополнительным условием для получения выплат является отсутствие у заявителя задолженности по уплате алиментов.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В</w:t>
      </w:r>
      <w:r>
        <w:rPr>
          <w:rFonts w:ascii="Times New Roman" w:hAnsi="Times New Roman"/>
          <w:b w:val="0"/>
          <w:sz w:val="28"/>
        </w:rPr>
        <w:t>ыплата будет назначаться и производится территориальным органом Фонда пенсионного и социального страхования Российской Федерации каждому из родителей (усыновителей, опекунов, попечителей) детей в возрасте до 18 лет и детей в возрасте до 23 лет в случае, если они обучаются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14:paraId="07000000">
      <w:pPr>
        <w:widowControl w:val="0"/>
        <w:spacing w:after="0" w:line="240" w:lineRule="auto"/>
        <w:ind w:firstLine="425" w:left="0"/>
        <w:jc w:val="both"/>
        <w:rPr>
          <w:rFonts w:ascii="Times New Roman" w:hAnsi="Times New Roman"/>
          <w:b w:val="0"/>
          <w:sz w:val="28"/>
        </w:rPr>
      </w:pPr>
    </w:p>
    <w:p w14:paraId="08000000">
      <w:pPr>
        <w:widowControl w:val="0"/>
        <w:spacing w:after="200" w:line="240" w:lineRule="auto"/>
        <w:ind/>
        <w:jc w:val="both"/>
        <w:rPr>
          <w:rFonts w:ascii="Times New Roman" w:hAnsi="Times New Roman"/>
          <w:b w:val="1"/>
          <w:sz w:val="28"/>
        </w:rPr>
      </w:pPr>
      <w:r>
        <w:rPr>
          <w:rFonts w:ascii="Times New Roman" w:hAnsi="Times New Roman"/>
          <w:b w:val="1"/>
          <w:sz w:val="28"/>
        </w:rPr>
        <w:t>2. В порядок ведения кассовых операций в кредитных организациях вносится ряд уточнений, касающихся организации работы с поврежденными (сомнительными) денежными знаками.</w:t>
      </w:r>
    </w:p>
    <w:p w14:paraId="09000000">
      <w:pPr>
        <w:widowControl w:val="0"/>
        <w:spacing w:after="200" w:line="240" w:lineRule="auto"/>
        <w:ind w:firstLine="567"/>
        <w:jc w:val="both"/>
        <w:rPr>
          <w:rFonts w:ascii="Times New Roman" w:hAnsi="Times New Roman"/>
          <w:b w:val="1"/>
          <w:sz w:val="28"/>
        </w:rPr>
      </w:pPr>
      <w:r>
        <w:rPr>
          <w:rFonts w:ascii="Times New Roman" w:hAnsi="Times New Roman"/>
          <w:b w:val="0"/>
          <w:sz w:val="28"/>
        </w:rPr>
        <w:t xml:space="preserve">В соответствии с указанием Банка России от 29.09.2025 № 7188-У </w:t>
      </w:r>
      <w:r>
        <w:rPr>
          <w:rFonts w:ascii="Times New Roman" w:hAnsi="Times New Roman"/>
          <w:b w:val="0"/>
          <w:sz w:val="28"/>
        </w:rPr>
        <w:t>«</w:t>
      </w:r>
      <w:r>
        <w:rPr>
          <w:rFonts w:ascii="Times New Roman" w:hAnsi="Times New Roman"/>
          <w:b w:val="0"/>
          <w:sz w:val="28"/>
        </w:rPr>
        <w:t>О внесении изменений в Положение Банка России от 29 января 2018 года № 630-П</w:t>
      </w:r>
      <w:r>
        <w:rPr>
          <w:rFonts w:ascii="Times New Roman" w:hAnsi="Times New Roman"/>
          <w:b w:val="0"/>
          <w:sz w:val="28"/>
        </w:rPr>
        <w:t xml:space="preserve">» </w:t>
      </w:r>
      <w:r>
        <w:rPr>
          <w:rFonts w:ascii="Times New Roman" w:hAnsi="Times New Roman"/>
          <w:b w:val="0"/>
          <w:sz w:val="28"/>
        </w:rPr>
        <w:t xml:space="preserve">установлено правило, согласно которому не только кассовым работником, но и автоматическим устройством, конструкция которого предусматривает прием и выдачу банкнот без их обработки </w:t>
      </w:r>
      <w:r>
        <w:rPr>
          <w:rFonts w:ascii="Times New Roman" w:hAnsi="Times New Roman"/>
          <w:b w:val="0"/>
          <w:sz w:val="28"/>
        </w:rPr>
        <w:t>в кредитной организации, не должны выдаваться клиентам платежеспособные банкноты Банка России, имеющие одно и более из установленных повреждений.</w:t>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 xml:space="preserve">Уточнены некоторые процедуры, связанные с отправкой на экспертизу поврежденных сомнительных денежных знаков. </w:t>
      </w:r>
      <w:r>
        <w:rPr>
          <w:rFonts w:ascii="Times New Roman" w:hAnsi="Times New Roman"/>
          <w:b w:val="0"/>
          <w:sz w:val="28"/>
        </w:rPr>
        <w:t>Так, в новой редакции изложена форма справки о приеме на экспертизу сомнительных денежных знаков (задержании имеющих признаки подделки денежных знаков). И</w:t>
      </w:r>
      <w:r>
        <w:rPr>
          <w:rFonts w:ascii="Times New Roman" w:hAnsi="Times New Roman"/>
          <w:b w:val="0"/>
          <w:sz w:val="28"/>
        </w:rPr>
        <w:t xml:space="preserve">зменения вступят в силу с 1 октября 2026 года. </w:t>
      </w:r>
    </w:p>
    <w:p w14:paraId="0A000000">
      <w:pPr>
        <w:widowControl w:val="0"/>
        <w:spacing w:after="200" w:line="240" w:lineRule="auto"/>
        <w:ind/>
        <w:jc w:val="both"/>
        <w:rPr>
          <w:rFonts w:ascii="Times New Roman" w:hAnsi="Times New Roman"/>
          <w:b w:val="1"/>
          <w:sz w:val="28"/>
        </w:rPr>
      </w:pPr>
      <w:r>
        <w:rPr>
          <w:rFonts w:ascii="Times New Roman" w:hAnsi="Times New Roman"/>
          <w:b w:val="1"/>
          <w:sz w:val="28"/>
        </w:rPr>
        <w:t>3. Изменен порядок работы призывных комиссий.</w:t>
      </w:r>
    </w:p>
    <w:p w14:paraId="0B000000">
      <w:pPr>
        <w:widowControl w:val="0"/>
        <w:spacing w:after="0" w:line="240" w:lineRule="auto"/>
        <w:ind w:firstLine="567"/>
        <w:jc w:val="both"/>
        <w:rPr>
          <w:rFonts w:ascii="Times New Roman" w:hAnsi="Times New Roman"/>
          <w:b w:val="1"/>
          <w:sz w:val="28"/>
        </w:rPr>
      </w:pPr>
      <w:r>
        <w:rPr>
          <w:rFonts w:ascii="Times New Roman" w:hAnsi="Times New Roman"/>
          <w:b w:val="0"/>
          <w:sz w:val="28"/>
        </w:rPr>
        <w:t xml:space="preserve">Федеральным законом от 04.11.2025 № 412-ФЗ </w:t>
      </w:r>
      <w:r>
        <w:rPr>
          <w:rFonts w:ascii="Times New Roman" w:hAnsi="Times New Roman"/>
          <w:b w:val="0"/>
          <w:sz w:val="28"/>
        </w:rPr>
        <w:t>«</w:t>
      </w:r>
      <w:r>
        <w:rPr>
          <w:rFonts w:ascii="Times New Roman" w:hAnsi="Times New Roman"/>
          <w:b w:val="0"/>
          <w:sz w:val="28"/>
        </w:rPr>
        <w:t xml:space="preserve">О внесении изменений в Федеральный закон </w:t>
      </w:r>
      <w:r>
        <w:rPr>
          <w:rFonts w:ascii="Times New Roman" w:hAnsi="Times New Roman"/>
          <w:b w:val="0"/>
          <w:sz w:val="28"/>
        </w:rPr>
        <w:t>«</w:t>
      </w:r>
      <w:r>
        <w:rPr>
          <w:rFonts w:ascii="Times New Roman" w:hAnsi="Times New Roman"/>
          <w:b w:val="0"/>
          <w:sz w:val="28"/>
        </w:rPr>
        <w:t>О воинской обязанности и военной службе</w:t>
      </w:r>
      <w:r>
        <w:rPr>
          <w:rFonts w:ascii="Times New Roman" w:hAnsi="Times New Roman"/>
          <w:b w:val="0"/>
          <w:sz w:val="28"/>
        </w:rPr>
        <w:t xml:space="preserve">» </w:t>
      </w:r>
      <w:r>
        <w:rPr>
          <w:rFonts w:ascii="Times New Roman" w:hAnsi="Times New Roman"/>
          <w:b w:val="0"/>
          <w:sz w:val="28"/>
        </w:rPr>
        <w:t xml:space="preserve">и статью 11 Федерального закона </w:t>
      </w:r>
      <w:r>
        <w:rPr>
          <w:rFonts w:ascii="Times New Roman" w:hAnsi="Times New Roman"/>
          <w:b w:val="0"/>
          <w:sz w:val="28"/>
        </w:rPr>
        <w:t>«</w:t>
      </w:r>
      <w:r>
        <w:rPr>
          <w:rFonts w:ascii="Times New Roman" w:hAnsi="Times New Roman"/>
          <w:b w:val="0"/>
          <w:sz w:val="28"/>
        </w:rPr>
        <w:t>Об альтернативной гражданской службе</w:t>
      </w:r>
      <w:r>
        <w:rPr>
          <w:rFonts w:ascii="Times New Roman" w:hAnsi="Times New Roman"/>
          <w:b w:val="0"/>
          <w:sz w:val="28"/>
        </w:rPr>
        <w:t xml:space="preserve">» </w:t>
      </w:r>
      <w:r>
        <w:rPr>
          <w:rFonts w:ascii="Times New Roman" w:hAnsi="Times New Roman"/>
          <w:b w:val="0"/>
          <w:sz w:val="28"/>
        </w:rPr>
        <w:t>закреплен новые сроки для работы призывной комиссии.</w:t>
      </w:r>
    </w:p>
    <w:p w14:paraId="0C000000">
      <w:pPr>
        <w:widowControl w:val="0"/>
        <w:spacing w:after="0" w:line="240" w:lineRule="auto"/>
        <w:ind w:firstLine="567"/>
        <w:jc w:val="both"/>
        <w:rPr>
          <w:rFonts w:ascii="Times New Roman" w:hAnsi="Times New Roman"/>
          <w:b w:val="1"/>
          <w:sz w:val="28"/>
        </w:rPr>
      </w:pPr>
      <w:r>
        <w:rPr>
          <w:rFonts w:ascii="Times New Roman" w:hAnsi="Times New Roman"/>
          <w:b w:val="0"/>
          <w:sz w:val="28"/>
        </w:rPr>
        <w:t>Т</w:t>
      </w:r>
      <w:r>
        <w:rPr>
          <w:rFonts w:ascii="Times New Roman" w:hAnsi="Times New Roman"/>
          <w:b w:val="0"/>
          <w:sz w:val="28"/>
        </w:rPr>
        <w:t xml:space="preserve">ак, с 1 января 2026 года призыв на военную службу граждан, не пребывающих в запасе, осуществляется ежегодно с 1 января по 31 декабря (на основании указа Президента Российской Федерации). </w:t>
      </w:r>
      <w:r>
        <w:rPr>
          <w:rFonts w:ascii="Times New Roman" w:hAnsi="Times New Roman"/>
          <w:b w:val="0"/>
          <w:sz w:val="28"/>
        </w:rPr>
        <w:t>При этом отправка призывников к месту прохождения военной службы осуществляется два раза в год с 1 апреля по 15 июля и с 1 октября по 31 декабря, за исключением граждан, проживающих в отдельных районах Крайнего Севера или приравненных к ним местностях, граждан, проживающих в сельской местности и непосредственно занятых на посевных и уборочных работах, а также граждан, являющихся педагогическими работниками образовательных организаций, для которых установлены иные сроки и условия отправления к месту прохождения военной службы.</w:t>
      </w:r>
    </w:p>
    <w:p w14:paraId="0D000000">
      <w:pPr>
        <w:widowControl w:val="0"/>
        <w:spacing w:after="0" w:line="240" w:lineRule="auto"/>
        <w:ind w:firstLine="567"/>
        <w:jc w:val="both"/>
        <w:rPr>
          <w:rFonts w:ascii="Times New Roman" w:hAnsi="Times New Roman"/>
          <w:b w:val="1"/>
          <w:sz w:val="28"/>
        </w:rPr>
      </w:pPr>
      <w:r>
        <w:rPr>
          <w:rFonts w:ascii="Times New Roman" w:hAnsi="Times New Roman"/>
          <w:b w:val="0"/>
          <w:sz w:val="28"/>
        </w:rPr>
        <w:t>В числе прочего уточнены обязанности граждан при получении повестки военного комиссариата, оформленной в электронном виде, скорректирован порядок оформления военным комиссариатом мер, направленных на обеспечение призыва, уточнены обязанности и полномочия призывной комиссии.</w:t>
      </w:r>
    </w:p>
    <w:p w14:paraId="0E000000">
      <w:pPr>
        <w:widowControl w:val="0"/>
        <w:spacing w:after="0" w:line="240" w:lineRule="auto"/>
        <w:ind w:firstLine="567"/>
        <w:jc w:val="both"/>
        <w:rPr>
          <w:rFonts w:ascii="Times New Roman" w:hAnsi="Times New Roman"/>
          <w:b w:val="0"/>
          <w:sz w:val="28"/>
        </w:rPr>
      </w:pPr>
    </w:p>
    <w:p w14:paraId="0F000000">
      <w:pPr>
        <w:widowControl w:val="0"/>
        <w:spacing w:after="200" w:line="240" w:lineRule="auto"/>
        <w:ind/>
        <w:jc w:val="both"/>
        <w:rPr>
          <w:rFonts w:ascii="Times New Roman" w:hAnsi="Times New Roman"/>
          <w:b w:val="1"/>
          <w:sz w:val="28"/>
        </w:rPr>
      </w:pPr>
      <w:r>
        <w:rPr>
          <w:rFonts w:ascii="Times New Roman" w:hAnsi="Times New Roman"/>
          <w:b w:val="1"/>
          <w:sz w:val="28"/>
        </w:rPr>
        <w:t xml:space="preserve">4. В 2026 году для налогоплательщиков, применяющих </w:t>
      </w:r>
      <w:r>
        <w:rPr>
          <w:rFonts w:ascii="Times New Roman" w:hAnsi="Times New Roman"/>
          <w:b w:val="1"/>
          <w:sz w:val="28"/>
        </w:rPr>
        <w:t>«</w:t>
      </w:r>
      <w:r>
        <w:rPr>
          <w:rFonts w:ascii="Times New Roman" w:hAnsi="Times New Roman"/>
          <w:b w:val="1"/>
          <w:sz w:val="28"/>
        </w:rPr>
        <w:t>Автоматизированную упрощенную систему налогообложения</w:t>
      </w:r>
      <w:r>
        <w:rPr>
          <w:rFonts w:ascii="Times New Roman" w:hAnsi="Times New Roman"/>
          <w:b w:val="1"/>
          <w:sz w:val="28"/>
        </w:rPr>
        <w:t>» (</w:t>
      </w:r>
      <w:r>
        <w:rPr>
          <w:rFonts w:ascii="Times New Roman" w:hAnsi="Times New Roman"/>
          <w:b w:val="1"/>
          <w:sz w:val="28"/>
        </w:rPr>
        <w:t xml:space="preserve">АУСН), установят фиксированный размер страховых взносов на </w:t>
      </w:r>
      <w:r>
        <w:rPr>
          <w:rFonts w:ascii="Times New Roman" w:hAnsi="Times New Roman"/>
          <w:b w:val="1"/>
          <w:sz w:val="28"/>
        </w:rPr>
        <w:t>«</w:t>
      </w:r>
      <w:r>
        <w:rPr>
          <w:rFonts w:ascii="Times New Roman" w:hAnsi="Times New Roman"/>
          <w:b w:val="1"/>
          <w:sz w:val="28"/>
        </w:rPr>
        <w:t>травматизм</w:t>
      </w:r>
      <w:r>
        <w:rPr>
          <w:rFonts w:ascii="Times New Roman" w:hAnsi="Times New Roman"/>
          <w:b w:val="1"/>
          <w:sz w:val="28"/>
        </w:rPr>
        <w:t>».</w:t>
      </w:r>
    </w:p>
    <w:p w14:paraId="10000000">
      <w:pPr>
        <w:widowControl w:val="0"/>
        <w:spacing w:after="0" w:line="240" w:lineRule="auto"/>
        <w:ind w:firstLine="567"/>
        <w:jc w:val="both"/>
        <w:rPr>
          <w:rFonts w:ascii="Times New Roman" w:hAnsi="Times New Roman"/>
          <w:b w:val="0"/>
          <w:sz w:val="28"/>
        </w:rPr>
      </w:pPr>
      <w:r>
        <w:rPr>
          <w:rFonts w:ascii="Times New Roman" w:hAnsi="Times New Roman"/>
          <w:b w:val="0"/>
          <w:sz w:val="28"/>
        </w:rPr>
        <w:t xml:space="preserve">С 1 января 2026 года вступает в силу постановление Правительства Российской Федерации от 01.11.2025 № 1729 </w:t>
      </w:r>
      <w:r>
        <w:rPr>
          <w:rFonts w:ascii="Times New Roman" w:hAnsi="Times New Roman"/>
          <w:b w:val="0"/>
          <w:sz w:val="28"/>
        </w:rPr>
        <w:t>«</w:t>
      </w:r>
      <w:r>
        <w:rPr>
          <w:rFonts w:ascii="Times New Roman" w:hAnsi="Times New Roman"/>
          <w:b w:val="0"/>
          <w:sz w:val="28"/>
        </w:rPr>
        <w:t xml:space="preserve">Об индексации фиксированного размера страховых взносов на обязательное социальное страхование от несчастных случаев на производстве и профессиональных заболеваний, уплачиваемых страхователями, применяющими специальный налоговый режим </w:t>
      </w:r>
      <w:r>
        <w:rPr>
          <w:rFonts w:ascii="Times New Roman" w:hAnsi="Times New Roman"/>
          <w:b w:val="0"/>
          <w:sz w:val="28"/>
        </w:rPr>
        <w:t>«</w:t>
      </w:r>
      <w:r>
        <w:rPr>
          <w:rFonts w:ascii="Times New Roman" w:hAnsi="Times New Roman"/>
          <w:b w:val="0"/>
          <w:sz w:val="28"/>
        </w:rPr>
        <w:t>Автоматизированная упрощенная система налогообложения</w:t>
      </w:r>
      <w:r>
        <w:rPr>
          <w:rFonts w:ascii="Times New Roman" w:hAnsi="Times New Roman"/>
          <w:b w:val="0"/>
          <w:sz w:val="28"/>
        </w:rPr>
        <w:t>». В</w:t>
      </w:r>
      <w:r>
        <w:rPr>
          <w:rFonts w:ascii="Times New Roman" w:hAnsi="Times New Roman"/>
          <w:b w:val="0"/>
          <w:sz w:val="28"/>
        </w:rPr>
        <w:t xml:space="preserve"> соответствии со статьей 22 Федерального закона </w:t>
      </w:r>
      <w:r>
        <w:rPr>
          <w:rFonts w:ascii="Times New Roman" w:hAnsi="Times New Roman"/>
          <w:b w:val="0"/>
          <w:sz w:val="28"/>
        </w:rPr>
        <w:t>«</w:t>
      </w:r>
      <w:r>
        <w:rPr>
          <w:rFonts w:ascii="Times New Roman" w:hAnsi="Times New Roman"/>
          <w:b w:val="0"/>
          <w:sz w:val="28"/>
        </w:rPr>
        <w:t>Об обязательном социальном страховании от несчастных случаев на производстве и профессиональных заболеваний</w:t>
      </w:r>
      <w:r>
        <w:rPr>
          <w:rFonts w:ascii="Times New Roman" w:hAnsi="Times New Roman"/>
          <w:b w:val="0"/>
          <w:sz w:val="28"/>
        </w:rPr>
        <w:t>» с</w:t>
      </w:r>
      <w:r>
        <w:rPr>
          <w:rFonts w:ascii="Times New Roman" w:hAnsi="Times New Roman"/>
          <w:b w:val="0"/>
          <w:sz w:val="28"/>
        </w:rPr>
        <w:t>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положениями указанной статьи.</w:t>
      </w:r>
    </w:p>
    <w:p w14:paraId="11000000">
      <w:pPr>
        <w:widowControl w:val="0"/>
        <w:spacing w:after="0" w:line="240" w:lineRule="auto"/>
        <w:ind w:firstLine="567"/>
        <w:jc w:val="both"/>
        <w:rPr>
          <w:rFonts w:ascii="Times New Roman" w:hAnsi="Times New Roman"/>
          <w:b w:val="0"/>
          <w:sz w:val="28"/>
        </w:rPr>
      </w:pPr>
      <w:r>
        <w:rPr>
          <w:rFonts w:ascii="Times New Roman" w:hAnsi="Times New Roman"/>
          <w:b w:val="0"/>
          <w:sz w:val="28"/>
        </w:rPr>
        <w:t>С</w:t>
      </w:r>
      <w:r>
        <w:rPr>
          <w:rFonts w:ascii="Times New Roman" w:hAnsi="Times New Roman"/>
          <w:b w:val="0"/>
          <w:sz w:val="28"/>
        </w:rPr>
        <w:t xml:space="preserve"> учетом вносимых изменений, для страхователей, применяющих специальный налоговый режим АУСН, фиксированный размер страховых взносов на обязательное социальное страхование от несчастных случаев на производстве и профессиональных заболеваний подлежит индексации с 1 января 2026 г. в 1,076 раза с учетом роста средней заработной платы в Российской Федерации и составляет 2959 рублей в год.</w:t>
      </w:r>
    </w:p>
    <w:p w14:paraId="12000000">
      <w:pPr>
        <w:widowControl w:val="0"/>
        <w:spacing w:after="0" w:line="240" w:lineRule="auto"/>
        <w:ind w:firstLine="567"/>
        <w:jc w:val="both"/>
        <w:rPr>
          <w:rFonts w:ascii="Times New Roman" w:hAnsi="Times New Roman"/>
          <w:b w:val="0"/>
          <w:sz w:val="28"/>
        </w:rPr>
      </w:pPr>
      <w:r>
        <w:rPr>
          <w:rFonts w:ascii="Times New Roman" w:hAnsi="Times New Roman"/>
          <w:b w:val="0"/>
          <w:sz w:val="28"/>
        </w:rPr>
        <w:t xml:space="preserve">В соответствии с ч. 1 ст. 2 Федеральный закон от 25.02.2022 № 17-ФЗ </w:t>
      </w:r>
      <w:r>
        <w:rPr>
          <w:rFonts w:ascii="Times New Roman" w:hAnsi="Times New Roman"/>
          <w:b w:val="0"/>
          <w:sz w:val="28"/>
        </w:rPr>
        <w:t>«</w:t>
      </w:r>
      <w:r>
        <w:rPr>
          <w:rFonts w:ascii="Times New Roman" w:hAnsi="Times New Roman"/>
          <w:b w:val="0"/>
          <w:sz w:val="28"/>
        </w:rPr>
        <w:t xml:space="preserve">О проведении эксперимента по установлению специального налогового режима </w:t>
      </w:r>
      <w:r>
        <w:rPr>
          <w:rFonts w:ascii="Times New Roman" w:hAnsi="Times New Roman"/>
          <w:b w:val="0"/>
          <w:sz w:val="28"/>
        </w:rPr>
        <w:t>«</w:t>
      </w:r>
      <w:r>
        <w:rPr>
          <w:rFonts w:ascii="Times New Roman" w:hAnsi="Times New Roman"/>
          <w:b w:val="0"/>
          <w:sz w:val="28"/>
        </w:rPr>
        <w:t>Автоматизированная упрощенная система налогообложения</w:t>
      </w:r>
      <w:r>
        <w:rPr>
          <w:rFonts w:ascii="Times New Roman" w:hAnsi="Times New Roman"/>
          <w:b w:val="0"/>
          <w:sz w:val="28"/>
        </w:rPr>
        <w:t xml:space="preserve">» </w:t>
      </w:r>
      <w:r>
        <w:rPr>
          <w:rFonts w:ascii="Times New Roman" w:hAnsi="Times New Roman"/>
          <w:b w:val="0"/>
          <w:sz w:val="28"/>
        </w:rPr>
        <w:t>АУСН могут применять организации (индивидуальные предприниматели), которые состоят на учете в инспекции по месту нахождения (месту жительства физического лица), расположенному на территории, на которой проводится эксперимент.</w:t>
      </w:r>
    </w:p>
    <w:p w14:paraId="13000000">
      <w:pPr>
        <w:widowControl w:val="0"/>
        <w:spacing w:after="0" w:line="240" w:lineRule="auto"/>
        <w:ind w:firstLine="567"/>
        <w:jc w:val="both"/>
        <w:rPr>
          <w:rFonts w:ascii="Times New Roman" w:hAnsi="Times New Roman"/>
          <w:b w:val="0"/>
          <w:sz w:val="28"/>
        </w:rPr>
      </w:pPr>
    </w:p>
    <w:p w14:paraId="14000000">
      <w:pPr>
        <w:widowControl w:val="0"/>
        <w:spacing w:after="200" w:line="240" w:lineRule="auto"/>
        <w:ind/>
        <w:jc w:val="both"/>
        <w:rPr>
          <w:rFonts w:ascii="Times New Roman" w:hAnsi="Times New Roman"/>
          <w:b w:val="1"/>
          <w:sz w:val="28"/>
        </w:rPr>
      </w:pPr>
      <w:r>
        <w:rPr>
          <w:rFonts w:ascii="Times New Roman" w:hAnsi="Times New Roman"/>
          <w:b w:val="1"/>
          <w:sz w:val="28"/>
        </w:rPr>
        <w:t>5. О внесении изменений в Кодекс Российской Федерации об административных правонарушениях.</w:t>
      </w:r>
    </w:p>
    <w:p w14:paraId="15000000">
      <w:pPr>
        <w:widowControl w:val="0"/>
        <w:spacing w:after="0" w:line="240" w:lineRule="auto"/>
        <w:ind w:firstLine="567" w:left="0"/>
        <w:jc w:val="both"/>
        <w:rPr>
          <w:rFonts w:ascii="Times New Roman" w:hAnsi="Times New Roman"/>
          <w:b w:val="1"/>
          <w:sz w:val="28"/>
        </w:rPr>
      </w:pPr>
      <w:r>
        <w:rPr>
          <w:rFonts w:ascii="Times New Roman" w:hAnsi="Times New Roman"/>
          <w:b w:val="0"/>
          <w:sz w:val="28"/>
        </w:rPr>
        <w:t>Федеральным законом от 28.11.2025 № 448-ФЗ «</w:t>
      </w:r>
      <w:r>
        <w:rPr>
          <w:rFonts w:ascii="Times New Roman" w:hAnsi="Times New Roman"/>
          <w:b w:val="0"/>
          <w:sz w:val="28"/>
        </w:rPr>
        <w:t>О внесении изменений в Кодекс Российской Федерации об административных правонарушениях</w:t>
      </w:r>
      <w:r>
        <w:rPr>
          <w:rFonts w:ascii="Times New Roman" w:hAnsi="Times New Roman"/>
          <w:b w:val="0"/>
          <w:sz w:val="28"/>
        </w:rPr>
        <w:t>» у</w:t>
      </w:r>
      <w:r>
        <w:rPr>
          <w:rFonts w:ascii="Times New Roman" w:hAnsi="Times New Roman"/>
          <w:b w:val="0"/>
          <w:sz w:val="28"/>
        </w:rPr>
        <w:t>силена административная ответственность в сфере оборота драгоценных металлов и драгоценных камней</w:t>
      </w:r>
      <w:r>
        <w:rPr>
          <w:rFonts w:ascii="Times New Roman" w:hAnsi="Times New Roman"/>
          <w:b w:val="0"/>
          <w:sz w:val="28"/>
        </w:rPr>
        <w:t>, а именно</w:t>
      </w:r>
      <w:r>
        <w:rPr>
          <w:rFonts w:ascii="Times New Roman" w:hAnsi="Times New Roman"/>
          <w:b w:val="1"/>
          <w:sz w:val="28"/>
        </w:rPr>
        <w:t xml:space="preserve"> </w:t>
      </w:r>
      <w:r>
        <w:rPr>
          <w:rFonts w:ascii="Times New Roman" w:hAnsi="Times New Roman"/>
          <w:b w:val="0"/>
          <w:sz w:val="28"/>
        </w:rPr>
        <w:t>установлена ответственность за повторное совершение правонарушений, предусмотренных частью 1 статей 15.43 и 15.47  КоАП РФ.</w:t>
      </w:r>
    </w:p>
    <w:p w14:paraId="16000000">
      <w:pPr>
        <w:widowControl w:val="0"/>
        <w:spacing w:after="0" w:line="240" w:lineRule="auto"/>
        <w:ind w:firstLine="567" w:left="0"/>
        <w:jc w:val="both"/>
        <w:rPr>
          <w:rFonts w:ascii="Times New Roman" w:hAnsi="Times New Roman"/>
          <w:b w:val="1"/>
          <w:sz w:val="28"/>
        </w:rPr>
      </w:pPr>
      <w:r>
        <w:rPr>
          <w:rFonts w:ascii="Times New Roman" w:hAnsi="Times New Roman"/>
          <w:b w:val="0"/>
          <w:sz w:val="28"/>
        </w:rPr>
        <w:t>П</w:t>
      </w:r>
      <w:r>
        <w:rPr>
          <w:rFonts w:ascii="Times New Roman" w:hAnsi="Times New Roman"/>
          <w:b w:val="0"/>
          <w:sz w:val="28"/>
        </w:rPr>
        <w:t>овторное совершение правонарушения, выразившегося в ведении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повлечет наложение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14:paraId="17000000">
      <w:pPr>
        <w:widowControl w:val="0"/>
        <w:spacing w:after="0" w:line="240" w:lineRule="auto"/>
        <w:ind w:firstLine="567" w:left="0"/>
        <w:jc w:val="both"/>
        <w:rPr>
          <w:rFonts w:ascii="Times New Roman" w:hAnsi="Times New Roman"/>
          <w:b w:val="0"/>
          <w:sz w:val="28"/>
        </w:rPr>
      </w:pPr>
    </w:p>
    <w:p w14:paraId="18000000">
      <w:pPr>
        <w:widowControl w:val="0"/>
        <w:spacing w:after="200" w:line="240" w:lineRule="auto"/>
        <w:ind/>
        <w:jc w:val="both"/>
        <w:rPr>
          <w:rFonts w:ascii="Times New Roman" w:hAnsi="Times New Roman"/>
          <w:b w:val="1"/>
          <w:sz w:val="28"/>
        </w:rPr>
      </w:pPr>
      <w:r>
        <w:rPr>
          <w:rFonts w:ascii="Times New Roman" w:hAnsi="Times New Roman"/>
          <w:b w:val="1"/>
          <w:sz w:val="28"/>
        </w:rPr>
        <w:t>6. Внесены изменения в законодательство о некоммерческих организациях.</w:t>
      </w:r>
    </w:p>
    <w:p w14:paraId="19000000">
      <w:pPr>
        <w:widowControl w:val="0"/>
        <w:spacing w:after="0" w:line="240" w:lineRule="auto"/>
        <w:ind w:firstLine="567"/>
        <w:jc w:val="both"/>
        <w:rPr>
          <w:rFonts w:ascii="Times New Roman" w:hAnsi="Times New Roman"/>
          <w:b w:val="0"/>
          <w:sz w:val="28"/>
        </w:rPr>
      </w:pPr>
      <w:r>
        <w:rPr>
          <w:rFonts w:ascii="Times New Roman" w:hAnsi="Times New Roman"/>
          <w:b w:val="0"/>
          <w:sz w:val="28"/>
        </w:rPr>
        <w:t>Федеральным законом от 28.11.2025 № 446-ФЗ</w:t>
      </w:r>
      <w:r>
        <w:rPr>
          <w:rFonts w:ascii="Times New Roman" w:hAnsi="Times New Roman"/>
          <w:b w:val="0"/>
          <w:sz w:val="28"/>
        </w:rPr>
        <w:t xml:space="preserve"> внесены изменения в статью 31.1 Федерального закона «О некоммерческих организациях»: д</w:t>
      </w:r>
      <w:r>
        <w:rPr>
          <w:rFonts w:ascii="Times New Roman" w:hAnsi="Times New Roman"/>
          <w:b w:val="0"/>
          <w:sz w:val="28"/>
        </w:rPr>
        <w:t>ополнен перечень видов деятельности социально ориентированных некоммерческих организаций, при условии осуществления которых органы государственной власти, органы публичной власти федеральной территории и органы местного самоуправления могут оказывать поддержку таким организациям.</w:t>
      </w:r>
    </w:p>
    <w:p w14:paraId="1A000000">
      <w:pPr>
        <w:widowControl w:val="0"/>
        <w:spacing w:after="0" w:line="240" w:lineRule="auto"/>
        <w:ind w:firstLine="567"/>
        <w:jc w:val="both"/>
        <w:rPr>
          <w:rFonts w:ascii="Times New Roman" w:hAnsi="Times New Roman"/>
          <w:b w:val="0"/>
          <w:sz w:val="28"/>
        </w:rPr>
      </w:pPr>
      <w:r>
        <w:rPr>
          <w:rFonts w:ascii="Times New Roman" w:hAnsi="Times New Roman"/>
          <w:b w:val="0"/>
          <w:sz w:val="28"/>
        </w:rPr>
        <w:t>Таким видом деятельности является в том числе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14:paraId="1B000000">
      <w:pPr>
        <w:widowControl w:val="0"/>
        <w:spacing w:after="200" w:line="240" w:lineRule="auto"/>
        <w:ind/>
        <w:jc w:val="both"/>
        <w:rPr>
          <w:rFonts w:ascii="Times New Roman" w:hAnsi="Times New Roman"/>
          <w:b w:val="1"/>
          <w:color w:val="000000"/>
          <w:sz w:val="28"/>
        </w:rPr>
      </w:pPr>
    </w:p>
    <w:p w14:paraId="1C000000">
      <w:pPr>
        <w:widowControl w:val="0"/>
        <w:spacing w:after="200" w:line="240" w:lineRule="auto"/>
        <w:ind/>
        <w:jc w:val="both"/>
        <w:rPr>
          <w:rFonts w:ascii="Times New Roman" w:hAnsi="Times New Roman"/>
          <w:b w:val="1"/>
          <w:color w:val="000000"/>
          <w:sz w:val="28"/>
        </w:rPr>
      </w:pPr>
      <w:r>
        <w:rPr>
          <w:rFonts w:ascii="Times New Roman" w:hAnsi="Times New Roman"/>
          <w:b w:val="1"/>
          <w:color w:val="000000"/>
          <w:sz w:val="28"/>
        </w:rPr>
        <w:t>7. О</w:t>
      </w:r>
      <w:r>
        <w:rPr>
          <w:rFonts w:ascii="Times New Roman" w:hAnsi="Times New Roman"/>
          <w:b w:val="1"/>
          <w:color w:val="000000"/>
          <w:sz w:val="28"/>
        </w:rPr>
        <w:t xml:space="preserve"> социальных гарантиях женщинам, удостоенным звания «Мать-героиня».</w:t>
      </w:r>
    </w:p>
    <w:p w14:paraId="1D000000">
      <w:pPr>
        <w:widowControl w:val="0"/>
        <w:spacing w:after="0" w:line="240" w:lineRule="auto"/>
        <w:ind w:firstLine="567" w:left="0"/>
        <w:jc w:val="both"/>
        <w:rPr>
          <w:rFonts w:ascii="Times New Roman" w:hAnsi="Times New Roman"/>
          <w:b w:val="1"/>
          <w:color w:val="000000"/>
          <w:sz w:val="28"/>
        </w:rPr>
      </w:pPr>
      <w:r>
        <w:rPr>
          <w:rFonts w:ascii="Times New Roman" w:hAnsi="Times New Roman"/>
          <w:b w:val="0"/>
          <w:sz w:val="28"/>
        </w:rPr>
        <w:t xml:space="preserve">    В соответствии с Федеральным законом от 28.11.2025 № 435-ФЗ «</w:t>
      </w:r>
      <w:r>
        <w:rPr>
          <w:rFonts w:ascii="Times New Roman" w:hAnsi="Times New Roman"/>
          <w:b w:val="0"/>
          <w:sz w:val="28"/>
        </w:rPr>
        <w:t>О предоставлении социальных гарантий женщинам, удостоенным звания «Мать-героиня</w:t>
      </w:r>
      <w:r>
        <w:rPr>
          <w:rFonts w:ascii="Times New Roman" w:hAnsi="Times New Roman"/>
          <w:b w:val="0"/>
          <w:sz w:val="28"/>
        </w:rPr>
        <w:t>» ж</w:t>
      </w:r>
      <w:r>
        <w:rPr>
          <w:rFonts w:ascii="Times New Roman" w:hAnsi="Times New Roman"/>
          <w:b w:val="0"/>
          <w:sz w:val="28"/>
        </w:rPr>
        <w:t>енщины, удостоенные звания «Мать-героиня», вправе рассчитывать на установленные меры социальной поддержки, часть из которых может быть заменена на ежемесячную денежную выплату в размере 72 403,79 рубля с последующей индексацией.</w:t>
      </w:r>
    </w:p>
    <w:p w14:paraId="1E000000">
      <w:pPr>
        <w:widowControl w:val="0"/>
        <w:spacing w:after="0" w:line="240" w:lineRule="auto"/>
        <w:ind w:firstLine="567" w:left="0"/>
        <w:jc w:val="both"/>
        <w:rPr>
          <w:rFonts w:ascii="Times New Roman" w:hAnsi="Times New Roman"/>
          <w:b w:val="1"/>
          <w:color w:val="000000"/>
          <w:sz w:val="28"/>
        </w:rPr>
      </w:pPr>
      <w:r>
        <w:rPr>
          <w:rFonts w:ascii="Times New Roman" w:hAnsi="Times New Roman"/>
          <w:b w:val="0"/>
          <w:sz w:val="28"/>
        </w:rPr>
        <w:t>Принятым законом с 01.01.2026 гарантируется внеочередное бесплатное оказание медицинской помощи и обеспечение лекарственными препаратами; предоставляется право на бесплатное обеспечение путевками в санаторно-курортные организации один раз в год; предусматривается освобождение от внесения платы за ЖКУ и взноса на капремонт, а также платы за проезд</w:t>
      </w:r>
      <w:r>
        <w:rPr>
          <w:rFonts w:ascii="Times New Roman" w:hAnsi="Times New Roman"/>
          <w:b w:val="1"/>
          <w:color w:val="000000"/>
          <w:sz w:val="28"/>
        </w:rPr>
        <w:t xml:space="preserve">. </w:t>
      </w:r>
      <w:r>
        <w:rPr>
          <w:rFonts w:ascii="Times New Roman" w:hAnsi="Times New Roman"/>
          <w:b w:val="0"/>
          <w:sz w:val="28"/>
        </w:rPr>
        <w:t>Кроме того, законом закрепляется право на бесплатное предоставление в собственность земельного участка, а также гарантируется первоочередное предоставление материалов для строительства и ремонта жилого помещения.</w:t>
      </w:r>
    </w:p>
    <w:p w14:paraId="1F000000">
      <w:pPr>
        <w:widowControl w:val="0"/>
        <w:spacing w:after="200" w:line="240" w:lineRule="auto"/>
        <w:ind/>
        <w:jc w:val="both"/>
        <w:rPr>
          <w:rFonts w:ascii="Times New Roman" w:hAnsi="Times New Roman"/>
          <w:b w:val="1"/>
          <w:sz w:val="28"/>
        </w:rPr>
      </w:pPr>
      <w:r>
        <w:rPr>
          <w:rFonts w:ascii="Times New Roman" w:hAnsi="Times New Roman"/>
          <w:b w:val="1"/>
          <w:sz w:val="28"/>
        </w:rPr>
        <w:t>8. Об утверждении форм электронных паспортов многоквартирного дома и жилого дома.</w:t>
      </w:r>
    </w:p>
    <w:p w14:paraId="20000000">
      <w:pPr>
        <w:widowControl w:val="0"/>
        <w:spacing w:after="0" w:line="240" w:lineRule="auto"/>
        <w:ind w:firstLine="567" w:left="0"/>
        <w:jc w:val="both"/>
        <w:rPr>
          <w:rFonts w:ascii="Times New Roman" w:hAnsi="Times New Roman"/>
          <w:b w:val="0"/>
          <w:sz w:val="28"/>
        </w:rPr>
      </w:pPr>
      <w:r>
        <w:rPr>
          <w:rFonts w:ascii="Times New Roman" w:hAnsi="Times New Roman"/>
          <w:b w:val="0"/>
          <w:sz w:val="28"/>
        </w:rPr>
        <w:t>Приказом Минстроя России от 20.11.2025 № 726/пр «</w:t>
      </w:r>
      <w:r>
        <w:rPr>
          <w:rFonts w:ascii="Times New Roman" w:hAnsi="Times New Roman"/>
          <w:b w:val="0"/>
          <w:sz w:val="28"/>
        </w:rPr>
        <w:t>Об утверждении форм электронных паспортов многоквартирного дома и жилого дома, порядка их формирования и состава включаемой в них информации» с</w:t>
      </w:r>
      <w:r>
        <w:rPr>
          <w:rFonts w:ascii="Times New Roman" w:hAnsi="Times New Roman"/>
          <w:b w:val="0"/>
          <w:sz w:val="28"/>
        </w:rPr>
        <w:t xml:space="preserve"> 1 марта 2026 г. устанавливается порядок формирования электронного паспорта многоквартирного дома, электронного паспорта жилого дома.</w:t>
      </w:r>
    </w:p>
    <w:p w14:paraId="21000000">
      <w:pPr>
        <w:widowControl w:val="0"/>
        <w:spacing w:after="0" w:line="240" w:lineRule="auto"/>
        <w:ind w:firstLine="567" w:left="0"/>
        <w:jc w:val="both"/>
        <w:rPr>
          <w:rFonts w:ascii="Times New Roman" w:hAnsi="Times New Roman"/>
          <w:b w:val="0"/>
          <w:sz w:val="28"/>
        </w:rPr>
      </w:pPr>
      <w:r>
        <w:rPr>
          <w:rFonts w:ascii="Times New Roman" w:hAnsi="Times New Roman"/>
          <w:b w:val="0"/>
          <w:sz w:val="28"/>
        </w:rPr>
        <w:t xml:space="preserve">Электронный паспорт многоквартирного дома включает в себя </w:t>
      </w:r>
      <w:r>
        <w:rPr>
          <w:rFonts w:ascii="Times New Roman" w:hAnsi="Times New Roman"/>
          <w:b w:val="0"/>
          <w:sz w:val="28"/>
        </w:rPr>
        <w:t>характеризующую и индивидуализирующую жилой дом информацию, в том числе о</w:t>
      </w:r>
      <w:r>
        <w:rPr>
          <w:rFonts w:ascii="Times New Roman" w:hAnsi="Times New Roman"/>
          <w:b w:val="0"/>
          <w:sz w:val="28"/>
        </w:rPr>
        <w:t xml:space="preserve">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w:t>
      </w:r>
    </w:p>
    <w:p w14:paraId="22000000">
      <w:pPr>
        <w:widowControl w:val="0"/>
        <w:spacing w:after="0" w:line="240" w:lineRule="auto"/>
        <w:ind w:firstLine="567" w:left="0"/>
        <w:jc w:val="both"/>
        <w:rPr>
          <w:rFonts w:ascii="Times New Roman" w:hAnsi="Times New Roman"/>
          <w:b w:val="0"/>
          <w:sz w:val="28"/>
        </w:rPr>
      </w:pPr>
    </w:p>
    <w:p w14:paraId="23000000">
      <w:pPr>
        <w:widowControl w:val="0"/>
        <w:spacing w:after="200" w:line="240" w:lineRule="auto"/>
        <w:ind/>
        <w:jc w:val="both"/>
        <w:rPr>
          <w:rFonts w:ascii="Times New Roman" w:hAnsi="Times New Roman"/>
          <w:b w:val="1"/>
          <w:sz w:val="28"/>
        </w:rPr>
      </w:pPr>
      <w:r>
        <w:rPr>
          <w:rFonts w:ascii="Times New Roman" w:hAnsi="Times New Roman"/>
          <w:b w:val="1"/>
          <w:sz w:val="28"/>
        </w:rPr>
        <w:t>9. О минимальном размере оплаты труда.</w:t>
      </w:r>
    </w:p>
    <w:p w14:paraId="24000000">
      <w:pPr>
        <w:widowControl w:val="0"/>
        <w:spacing w:after="200" w:line="240" w:lineRule="auto"/>
        <w:ind w:firstLine="567"/>
        <w:jc w:val="both"/>
        <w:rPr>
          <w:rFonts w:ascii="Times New Roman" w:hAnsi="Times New Roman"/>
          <w:b w:val="0"/>
          <w:sz w:val="28"/>
        </w:rPr>
      </w:pPr>
      <w:r>
        <w:rPr>
          <w:rFonts w:ascii="Times New Roman" w:hAnsi="Times New Roman"/>
          <w:b w:val="0"/>
          <w:sz w:val="28"/>
        </w:rPr>
        <w:t>В соответствии с Федеральный закон от 28.11.2025 № 429-ФЗ «</w:t>
      </w:r>
      <w:r>
        <w:rPr>
          <w:rFonts w:ascii="Times New Roman" w:hAnsi="Times New Roman"/>
          <w:b w:val="0"/>
          <w:sz w:val="28"/>
        </w:rPr>
        <w:t>О внесении изменения в статью 1 Федерального закона «О минимальном размере оплаты труда» с</w:t>
      </w:r>
      <w:r>
        <w:rPr>
          <w:rFonts w:ascii="Times New Roman" w:hAnsi="Times New Roman"/>
          <w:b w:val="0"/>
          <w:sz w:val="28"/>
        </w:rPr>
        <w:t xml:space="preserve"> 1 января 2026 года минимальный размер оплаты труда составит 27 093 рубля в месяц.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p>
    <w:p w14:paraId="25000000">
      <w:pPr>
        <w:widowControl w:val="0"/>
        <w:spacing w:after="200" w:line="240" w:lineRule="auto"/>
        <w:ind/>
        <w:jc w:val="both"/>
        <w:rPr>
          <w:rFonts w:ascii="Times New Roman" w:hAnsi="Times New Roman"/>
          <w:b w:val="1"/>
          <w:sz w:val="28"/>
        </w:rPr>
      </w:pPr>
      <w:r>
        <w:rPr>
          <w:rFonts w:ascii="Times New Roman" w:hAnsi="Times New Roman"/>
          <w:b w:val="1"/>
          <w:sz w:val="28"/>
        </w:rPr>
        <w:t>10. О внесении изменений в законодательство о занятости населения.</w:t>
      </w:r>
    </w:p>
    <w:p w14:paraId="26000000">
      <w:pPr>
        <w:widowControl w:val="0"/>
        <w:spacing w:after="200" w:line="240" w:lineRule="auto"/>
        <w:ind w:firstLine="567" w:left="0"/>
        <w:jc w:val="both"/>
        <w:rPr>
          <w:rFonts w:ascii="Times New Roman" w:hAnsi="Times New Roman"/>
          <w:b w:val="0"/>
          <w:sz w:val="28"/>
        </w:rPr>
      </w:pPr>
      <w:r>
        <w:rPr>
          <w:rFonts w:ascii="Times New Roman" w:hAnsi="Times New Roman"/>
          <w:b w:val="0"/>
          <w:sz w:val="28"/>
        </w:rPr>
        <w:t>В соответствии с Федеральным законом от 28.11.2025 № 445-ФЗ «</w:t>
      </w:r>
      <w:r>
        <w:rPr>
          <w:rFonts w:ascii="Times New Roman" w:hAnsi="Times New Roman"/>
          <w:b w:val="0"/>
          <w:sz w:val="28"/>
        </w:rPr>
        <w:t>О внесении изменений в статью 38 Федерального закона «О занятости населения в Российской Федерации» с 01.03.2026 с</w:t>
      </w:r>
      <w:r>
        <w:rPr>
          <w:rFonts w:ascii="Times New Roman" w:hAnsi="Times New Roman"/>
          <w:b w:val="0"/>
          <w:sz w:val="28"/>
        </w:rPr>
        <w:t>убъекты Российской Федерации смогут устанавливать квоту для приема на работу инвалидов для всех видов обособленных подразделений работодателей, расположенных на территории соответствующего региона</w:t>
      </w:r>
    </w:p>
    <w:p w14:paraId="27000000">
      <w:pPr>
        <w:widowControl w:val="0"/>
        <w:spacing w:after="200" w:line="240" w:lineRule="auto"/>
        <w:ind/>
        <w:jc w:val="both"/>
        <w:rPr>
          <w:rFonts w:ascii="Times New Roman" w:hAnsi="Times New Roman"/>
          <w:b w:val="1"/>
          <w:sz w:val="28"/>
        </w:rPr>
      </w:pPr>
      <w:r>
        <w:rPr>
          <w:rFonts w:ascii="Times New Roman" w:hAnsi="Times New Roman"/>
          <w:b w:val="1"/>
          <w:sz w:val="28"/>
        </w:rPr>
        <w:t xml:space="preserve">11. </w:t>
      </w:r>
      <w:r>
        <w:rPr>
          <w:rFonts w:ascii="Times New Roman" w:hAnsi="Times New Roman"/>
          <w:b w:val="1"/>
          <w:sz w:val="28"/>
        </w:rPr>
        <w:t>Установлены особенности оказания государственной социальной помощи на основании социального контракта участникам специальной военной операции.</w:t>
      </w:r>
    </w:p>
    <w:p w14:paraId="28000000">
      <w:pPr>
        <w:widowControl w:val="0"/>
        <w:spacing w:after="0" w:line="240" w:lineRule="auto"/>
        <w:ind w:firstLine="567"/>
        <w:jc w:val="both"/>
        <w:rPr>
          <w:rFonts w:ascii="Times New Roman" w:hAnsi="Times New Roman"/>
          <w:b w:val="0"/>
          <w:sz w:val="28"/>
        </w:rPr>
      </w:pPr>
      <w:r>
        <w:rPr>
          <w:rFonts w:ascii="Times New Roman" w:hAnsi="Times New Roman"/>
          <w:b w:val="0"/>
          <w:sz w:val="28"/>
        </w:rPr>
        <w:t>В соответствии с Федеральным законом от 28.11.2025 № 439-ФЗ «</w:t>
      </w:r>
      <w:r>
        <w:rPr>
          <w:rFonts w:ascii="Times New Roman" w:hAnsi="Times New Roman"/>
          <w:b w:val="0"/>
          <w:sz w:val="28"/>
        </w:rPr>
        <w:t>О внесении изменений в отдельные законодательные акты Российской Федерации» у</w:t>
      </w:r>
      <w:r>
        <w:rPr>
          <w:rFonts w:ascii="Times New Roman" w:hAnsi="Times New Roman"/>
          <w:b w:val="0"/>
          <w:sz w:val="28"/>
        </w:rPr>
        <w:t>становлены особенности оказания государственной социальной помощи на основании социального контракта участникам специальной военной операции в целях стимулирования осуществления ими индивидуальной предпринимательской деятельности.</w:t>
      </w:r>
    </w:p>
    <w:p w14:paraId="29000000">
      <w:pPr>
        <w:widowControl w:val="0"/>
        <w:spacing w:after="0" w:line="240" w:lineRule="auto"/>
        <w:ind w:firstLine="567"/>
        <w:jc w:val="both"/>
        <w:rPr>
          <w:rFonts w:ascii="Times New Roman" w:hAnsi="Times New Roman"/>
          <w:b w:val="0"/>
          <w:sz w:val="28"/>
        </w:rPr>
      </w:pPr>
      <w:r>
        <w:rPr>
          <w:rFonts w:ascii="Times New Roman" w:hAnsi="Times New Roman"/>
          <w:b w:val="0"/>
          <w:sz w:val="28"/>
        </w:rPr>
        <w:t>Государственная социальная помощь на основании социального контракта участникам специальной военной операции оказывается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14:paraId="2A000000">
      <w:pPr>
        <w:widowControl w:val="0"/>
        <w:spacing w:after="0" w:line="240" w:lineRule="auto"/>
        <w:ind w:firstLine="567"/>
        <w:jc w:val="both"/>
        <w:rPr>
          <w:rFonts w:ascii="Times New Roman" w:hAnsi="Times New Roman"/>
          <w:b w:val="0"/>
          <w:sz w:val="28"/>
        </w:rPr>
      </w:pPr>
      <w:r>
        <w:rPr>
          <w:rFonts w:ascii="Times New Roman" w:hAnsi="Times New Roman"/>
          <w:b w:val="0"/>
          <w:sz w:val="28"/>
        </w:rPr>
        <w:t>Социальный контракт заключается однократно. 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14:paraId="2B000000">
      <w:pPr>
        <w:widowControl w:val="0"/>
        <w:spacing w:after="0" w:line="240" w:lineRule="auto"/>
        <w:ind w:firstLine="567"/>
        <w:jc w:val="both"/>
        <w:rPr>
          <w:rFonts w:ascii="Times New Roman" w:hAnsi="Times New Roman"/>
          <w:b w:val="0"/>
          <w:sz w:val="28"/>
        </w:rPr>
      </w:pPr>
      <w:r>
        <w:rPr>
          <w:rFonts w:ascii="Times New Roman" w:hAnsi="Times New Roman"/>
          <w:b w:val="0"/>
          <w:sz w:val="28"/>
        </w:rPr>
        <w:t>При подаче заявления об оказании государственной социальной помощи гражданин предоставляет рекомендацию, выдаваемую организацией, созданной на основании акта Президента РФ в целях поддержки участников специальной военной операции, в порядке и по форме, которые установлены Правительством Российской Федерации.</w:t>
      </w:r>
    </w:p>
    <w:p w14:paraId="2C000000">
      <w:pPr>
        <w:widowControl w:val="0"/>
        <w:spacing w:after="0" w:line="240" w:lineRule="auto"/>
        <w:ind w:firstLine="567"/>
        <w:jc w:val="both"/>
        <w:rPr>
          <w:rFonts w:ascii="Times New Roman" w:hAnsi="Times New Roman"/>
          <w:b w:val="0"/>
          <w:sz w:val="28"/>
        </w:rPr>
      </w:pPr>
      <w:r>
        <w:rPr>
          <w:rFonts w:ascii="Times New Roman" w:hAnsi="Times New Roman"/>
          <w:b w:val="0"/>
          <w:sz w:val="28"/>
        </w:rPr>
        <w:tab/>
      </w:r>
      <w:r>
        <w:rPr>
          <w:rFonts w:ascii="Times New Roman" w:hAnsi="Times New Roman"/>
          <w:b w:val="0"/>
          <w:sz w:val="28"/>
        </w:rPr>
        <w:t>Кроме того, в числе прочего определен перечень полномочий, осуществляемых Правительством Российской Федерации в социальной сфере в 2026 году, установлен порядок социального обеспечения по обязательному социальному страхованию от несчастных случаев на производстве и профессиональных заболеваний для граждан, проживающих (проживавших) на территориях ДНР и ЛНР, которым страховое обеспечение было назначено по законодательству Украины и которые не могут подтвердить размер причитающейся им выплаты до даты начала действия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на территории новых субъектов.</w:t>
      </w:r>
    </w:p>
    <w:p w14:paraId="2D000000">
      <w:pPr>
        <w:widowControl w:val="0"/>
        <w:spacing w:after="0" w:line="240" w:lineRule="auto"/>
        <w:ind w:firstLine="567"/>
        <w:jc w:val="both"/>
        <w:rPr>
          <w:rFonts w:ascii="Times New Roman" w:hAnsi="Times New Roman"/>
          <w:b w:val="0"/>
          <w:sz w:val="28"/>
        </w:rPr>
      </w:pPr>
    </w:p>
    <w:p w14:paraId="2E000000">
      <w:pPr>
        <w:widowControl w:val="0"/>
        <w:spacing w:after="200" w:line="240" w:lineRule="auto"/>
        <w:ind/>
        <w:jc w:val="both"/>
        <w:rPr>
          <w:rFonts w:ascii="Times New Roman" w:hAnsi="Times New Roman"/>
          <w:b w:val="1"/>
          <w:sz w:val="28"/>
        </w:rPr>
      </w:pPr>
      <w:r>
        <w:rPr>
          <w:rFonts w:ascii="Times New Roman" w:hAnsi="Times New Roman"/>
          <w:b w:val="1"/>
          <w:sz w:val="28"/>
        </w:rPr>
        <w:t>12. О внесении изменений в пенсионное законодательство.</w:t>
      </w:r>
    </w:p>
    <w:p w14:paraId="2F000000">
      <w:pPr>
        <w:widowControl w:val="0"/>
        <w:spacing w:after="0" w:line="240" w:lineRule="auto"/>
        <w:ind w:firstLine="567"/>
        <w:jc w:val="both"/>
        <w:rPr>
          <w:rFonts w:ascii="Times New Roman" w:hAnsi="Times New Roman"/>
          <w:b w:val="0"/>
          <w:sz w:val="28"/>
        </w:rPr>
      </w:pPr>
      <w:r>
        <w:rPr>
          <w:rFonts w:ascii="Times New Roman" w:hAnsi="Times New Roman"/>
          <w:b w:val="0"/>
          <w:sz w:val="28"/>
        </w:rPr>
        <w:t>В соответствии с Ф</w:t>
      </w:r>
      <w:r>
        <w:rPr>
          <w:rFonts w:ascii="Times New Roman" w:hAnsi="Times New Roman"/>
          <w:b w:val="0"/>
          <w:sz w:val="28"/>
        </w:rPr>
        <w:t>едеральным законом от 28.11.2025 № 443-ФЗ «</w:t>
      </w:r>
      <w:r>
        <w:rPr>
          <w:rFonts w:ascii="Times New Roman" w:hAnsi="Times New Roman"/>
          <w:b w:val="0"/>
          <w:sz w:val="28"/>
        </w:rPr>
        <w:t>О внесении изменений в статьи 1 и 2 Федерального закона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и Федеральный закон «О страховых пенсиях» у</w:t>
      </w:r>
      <w:r>
        <w:rPr>
          <w:rFonts w:ascii="Times New Roman" w:hAnsi="Times New Roman"/>
          <w:b w:val="0"/>
          <w:sz w:val="28"/>
        </w:rPr>
        <w:t>становлены дополнительные гарантии пенсионного обеспечения для семей с детьми.</w:t>
      </w:r>
    </w:p>
    <w:p w14:paraId="30000000">
      <w:pPr>
        <w:widowControl w:val="0"/>
        <w:spacing w:after="0" w:line="240" w:lineRule="auto"/>
        <w:ind w:firstLine="567"/>
        <w:jc w:val="both"/>
        <w:rPr>
          <w:rFonts w:ascii="Times New Roman" w:hAnsi="Times New Roman"/>
          <w:b w:val="0"/>
          <w:sz w:val="28"/>
        </w:rPr>
      </w:pPr>
      <w:r>
        <w:rPr>
          <w:rFonts w:ascii="Times New Roman" w:hAnsi="Times New Roman"/>
          <w:b w:val="0"/>
          <w:sz w:val="28"/>
        </w:rPr>
        <w:t>Принятым законом в перечень лиц, имеющих право на дополнительное материальное обеспечение, включены женщины, которым присвоено звание «Мать-героиня». Размер дополнительного материального обеспечения составит 415% размера социальной пенсии, указанного в подпункте 1 пункта 1 статьи 18 Федерального закона «О государственном пенсионном обеспечении в Российской Федерации».</w:t>
      </w:r>
    </w:p>
    <w:p w14:paraId="31000000">
      <w:pPr>
        <w:widowControl w:val="0"/>
        <w:spacing w:after="0" w:line="240" w:lineRule="auto"/>
        <w:ind w:firstLine="567"/>
        <w:jc w:val="both"/>
        <w:rPr>
          <w:rFonts w:ascii="Times New Roman" w:hAnsi="Times New Roman"/>
          <w:b w:val="0"/>
          <w:sz w:val="28"/>
        </w:rPr>
      </w:pPr>
      <w:r>
        <w:rPr>
          <w:rFonts w:ascii="Times New Roman" w:hAnsi="Times New Roman"/>
          <w:b w:val="0"/>
          <w:sz w:val="28"/>
        </w:rPr>
        <w:t>Кроме того, согласно принятому закону в страховой стаж для назначения пенсии будут включаться периоды ухода одного из родителей за каждым ребенком до достижения им возраста полутора лет, без установленного ранее ограничения «не более шести лет в общей сложности».</w:t>
      </w:r>
    </w:p>
    <w:p w14:paraId="32000000">
      <w:pPr>
        <w:widowControl w:val="0"/>
        <w:spacing w:after="0" w:line="240" w:lineRule="auto"/>
        <w:ind w:firstLine="567"/>
        <w:jc w:val="both"/>
        <w:rPr>
          <w:rFonts w:ascii="Times New Roman" w:hAnsi="Times New Roman"/>
          <w:b w:val="0"/>
          <w:sz w:val="28"/>
        </w:rPr>
      </w:pPr>
      <w:r>
        <w:rPr>
          <w:rFonts w:ascii="Times New Roman" w:hAnsi="Times New Roman"/>
          <w:b w:val="0"/>
          <w:sz w:val="28"/>
        </w:rPr>
        <w:t>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w:t>
      </w:r>
    </w:p>
    <w:p w14:paraId="33000000">
      <w:pPr>
        <w:widowControl w:val="0"/>
        <w:spacing w:after="0" w:line="240" w:lineRule="auto"/>
        <w:ind w:firstLine="567"/>
        <w:jc w:val="both"/>
        <w:rPr>
          <w:rFonts w:ascii="Times New Roman" w:hAnsi="Times New Roman"/>
          <w:b w:val="0"/>
          <w:sz w:val="28"/>
        </w:rPr>
      </w:pPr>
      <w:r>
        <w:rPr>
          <w:rFonts w:ascii="Times New Roman" w:hAnsi="Times New Roman"/>
          <w:b w:val="0"/>
          <w:sz w:val="28"/>
        </w:rPr>
        <w:t xml:space="preserve">Федеральный закон вступает в силу с 1 января 2026 года. </w:t>
      </w:r>
    </w:p>
    <w:p w14:paraId="34000000">
      <w:pPr>
        <w:widowControl w:val="0"/>
        <w:spacing w:after="0" w:line="240" w:lineRule="auto"/>
        <w:ind w:firstLine="567"/>
        <w:jc w:val="both"/>
        <w:rPr>
          <w:rFonts w:ascii="Times New Roman" w:hAnsi="Times New Roman"/>
          <w:b w:val="0"/>
          <w:sz w:val="28"/>
        </w:rPr>
      </w:pPr>
    </w:p>
    <w:p w14:paraId="35000000">
      <w:pPr>
        <w:widowControl w:val="0"/>
        <w:spacing w:after="200" w:line="240" w:lineRule="auto"/>
        <w:ind/>
        <w:jc w:val="both"/>
        <w:rPr>
          <w:rFonts w:ascii="Times New Roman" w:hAnsi="Times New Roman"/>
          <w:b w:val="1"/>
          <w:sz w:val="28"/>
        </w:rPr>
      </w:pPr>
      <w:r>
        <w:rPr>
          <w:rFonts w:ascii="Times New Roman" w:hAnsi="Times New Roman"/>
          <w:b w:val="1"/>
          <w:sz w:val="28"/>
        </w:rPr>
        <w:t>13. О предоставлении детям права на социальную пенсию.</w:t>
      </w:r>
    </w:p>
    <w:p w14:paraId="36000000">
      <w:pPr>
        <w:widowControl w:val="0"/>
        <w:spacing w:after="113" w:line="240" w:lineRule="auto"/>
        <w:ind w:firstLine="567" w:left="0"/>
        <w:jc w:val="both"/>
        <w:rPr>
          <w:rFonts w:ascii="Times New Roman" w:hAnsi="Times New Roman"/>
          <w:b w:val="0"/>
          <w:sz w:val="28"/>
        </w:rPr>
      </w:pPr>
      <w:r>
        <w:rPr>
          <w:rFonts w:ascii="Times New Roman" w:hAnsi="Times New Roman"/>
          <w:b w:val="0"/>
          <w:sz w:val="28"/>
        </w:rPr>
        <w:t>В соответствии с Федеральный закон от 28.11.2025 № 449-ФЗ «</w:t>
      </w:r>
      <w:r>
        <w:rPr>
          <w:rFonts w:ascii="Times New Roman" w:hAnsi="Times New Roman"/>
          <w:b w:val="0"/>
          <w:sz w:val="28"/>
        </w:rPr>
        <w:t>О внесении изменений в Федеральный закон «О государственном пенсионном обеспечении в Российской Федерации» п</w:t>
      </w:r>
      <w:r>
        <w:rPr>
          <w:rFonts w:ascii="Times New Roman" w:hAnsi="Times New Roman"/>
          <w:b w:val="0"/>
          <w:sz w:val="28"/>
        </w:rPr>
        <w:t xml:space="preserve">раво на социальную пенсию предоставлено детям, рожденным по истечении 300 дней со дня смерти отца. </w:t>
      </w:r>
      <w:r>
        <w:rPr>
          <w:rFonts w:ascii="Times New Roman" w:hAnsi="Times New Roman"/>
          <w:b w:val="0"/>
          <w:sz w:val="28"/>
        </w:rPr>
        <w:t xml:space="preserve">Для реализации права на указанную пенсию должны соблюдаться следующие условия: рождение ребенка по истечении трехсот дней со дня смерти лица, которое являлось супругом их матери; данное лицо выразило при жизни намерение иметь детей; отцовство установлено в судебном порядке. </w:t>
      </w:r>
      <w:r>
        <w:rPr>
          <w:rFonts w:ascii="Times New Roman" w:hAnsi="Times New Roman"/>
          <w:b w:val="0"/>
          <w:sz w:val="28"/>
        </w:rPr>
        <w:t>Право на пенсию у таких детей возникает с даты рождения.</w:t>
      </w:r>
    </w:p>
    <w:p w14:paraId="37000000">
      <w:pPr>
        <w:widowControl w:val="0"/>
        <w:spacing w:after="113" w:line="240" w:lineRule="auto"/>
        <w:ind w:firstLine="567" w:left="0"/>
        <w:jc w:val="both"/>
        <w:rPr>
          <w:rFonts w:ascii="Times New Roman" w:hAnsi="Times New Roman"/>
          <w:b w:val="0"/>
          <w:sz w:val="28"/>
        </w:rPr>
      </w:pPr>
      <w:r>
        <w:rPr>
          <w:rFonts w:ascii="Times New Roman" w:hAnsi="Times New Roman"/>
          <w:b w:val="0"/>
          <w:sz w:val="28"/>
        </w:rPr>
        <w:t>Также законом скорректированы размеры социальных пенсий нетрудоспособных граждан. Н</w:t>
      </w:r>
      <w:r>
        <w:rPr>
          <w:rFonts w:ascii="Times New Roman" w:hAnsi="Times New Roman"/>
          <w:b w:val="0"/>
          <w:sz w:val="28"/>
        </w:rPr>
        <w:t>апример: детям, потерявшим одного из родителей, и детям, рожденным по истечении 300 дней со дня смерти отца, размер пенсии установлен в сумме 7 689 рублей 83 копейки; инвалидам с детства I группы и  детям-инвалидам - 21 177 рублей 59 копеек.</w:t>
      </w:r>
    </w:p>
    <w:p w14:paraId="38000000">
      <w:pPr>
        <w:widowControl w:val="0"/>
        <w:spacing w:after="200" w:line="240" w:lineRule="auto"/>
        <w:ind/>
        <w:jc w:val="both"/>
        <w:rPr>
          <w:rFonts w:ascii="Times New Roman" w:hAnsi="Times New Roman"/>
          <w:b w:val="1"/>
          <w:sz w:val="28"/>
        </w:rPr>
      </w:pPr>
      <w:r>
        <w:rPr>
          <w:rFonts w:ascii="Times New Roman" w:hAnsi="Times New Roman"/>
          <w:b w:val="1"/>
          <w:sz w:val="28"/>
        </w:rPr>
        <w:t>14. Об индексации размера денежной компенсации.</w:t>
      </w:r>
    </w:p>
    <w:p w14:paraId="39000000">
      <w:pPr>
        <w:widowControl w:val="0"/>
        <w:spacing w:after="200" w:line="240" w:lineRule="auto"/>
        <w:ind w:firstLine="567"/>
        <w:jc w:val="both"/>
        <w:rPr>
          <w:rFonts w:ascii="Times New Roman" w:hAnsi="Times New Roman"/>
          <w:b w:val="0"/>
          <w:sz w:val="28"/>
        </w:rPr>
      </w:pPr>
      <w:r>
        <w:rPr>
          <w:rFonts w:ascii="Times New Roman" w:hAnsi="Times New Roman"/>
          <w:b w:val="0"/>
          <w:sz w:val="28"/>
        </w:rPr>
        <w:t>В соответствии с Постановлением Правительства Российской Федерации от 28.11.2025 № 1919 «</w:t>
      </w:r>
      <w:r>
        <w:rPr>
          <w:rFonts w:ascii="Times New Roman" w:hAnsi="Times New Roman"/>
          <w:b w:val="0"/>
          <w:sz w:val="28"/>
        </w:rPr>
        <w:t>Об индексации размера ежемесячной денежной компенсации, установленной частью 1.1 статьи 12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w:t>
      </w:r>
      <w:r>
        <w:rPr>
          <w:rFonts w:ascii="Times New Roman" w:hAnsi="Times New Roman"/>
          <w:b w:val="0"/>
          <w:sz w:val="28"/>
        </w:rPr>
        <w:t xml:space="preserve"> 01.10.2025 на 7,6% проиндексирован размер ежемесячной денежной компенсации членам семей сотрудников, погибших при выполнении служебных обязанностей. </w:t>
      </w:r>
      <w:r>
        <w:rPr>
          <w:rFonts w:ascii="Times New Roman" w:hAnsi="Times New Roman"/>
          <w:b w:val="0"/>
          <w:sz w:val="28"/>
        </w:rPr>
        <w:t>Речь идет об индексации размера компенсации, установленной частью 1.1 статьи 12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14:paraId="3A000000">
      <w:pPr>
        <w:widowControl w:val="0"/>
        <w:spacing w:after="200" w:line="240" w:lineRule="auto"/>
        <w:ind/>
        <w:jc w:val="both"/>
        <w:rPr>
          <w:rFonts w:ascii="Times New Roman" w:hAnsi="Times New Roman"/>
          <w:b w:val="1"/>
          <w:sz w:val="28"/>
        </w:rPr>
      </w:pPr>
      <w:r>
        <w:rPr>
          <w:rFonts w:ascii="Times New Roman" w:hAnsi="Times New Roman"/>
          <w:b w:val="0"/>
          <w:sz w:val="28"/>
        </w:rPr>
        <w:t>1</w:t>
      </w:r>
      <w:r>
        <w:rPr>
          <w:rFonts w:ascii="Times New Roman" w:hAnsi="Times New Roman"/>
          <w:b w:val="1"/>
          <w:sz w:val="28"/>
        </w:rPr>
        <w:t>5. Об изменении правил назначения и выплаты ежемесячного пособия в связи с рождением и воспитанием ребенка.</w:t>
      </w:r>
    </w:p>
    <w:p w14:paraId="3B000000">
      <w:pPr>
        <w:widowControl w:val="0"/>
        <w:spacing w:after="200" w:line="240" w:lineRule="auto"/>
        <w:ind w:firstLine="567" w:left="0"/>
        <w:jc w:val="both"/>
        <w:rPr>
          <w:rFonts w:ascii="Times New Roman" w:hAnsi="Times New Roman"/>
          <w:b w:val="0"/>
          <w:sz w:val="28"/>
        </w:rPr>
      </w:pPr>
      <w:r>
        <w:rPr>
          <w:rFonts w:ascii="Times New Roman" w:hAnsi="Times New Roman"/>
          <w:b w:val="0"/>
          <w:sz w:val="28"/>
        </w:rPr>
        <w:t>Постановлением Правительства Российской Федерации от 28.11.2025 № 1928 «</w:t>
      </w:r>
      <w:r>
        <w:rPr>
          <w:rFonts w:ascii="Times New Roman" w:hAnsi="Times New Roman"/>
          <w:b w:val="0"/>
          <w:sz w:val="28"/>
        </w:rPr>
        <w:t>О внесении изменений в Постановление Правительства Российской Федерации от 16 декабря 2022 г. № 2330» в</w:t>
      </w:r>
      <w:r>
        <w:rPr>
          <w:rFonts w:ascii="Times New Roman" w:hAnsi="Times New Roman"/>
          <w:b w:val="0"/>
          <w:sz w:val="28"/>
        </w:rPr>
        <w:t xml:space="preserve">несены изменения в правила назначения и выплаты ежемесячного пособия в связи с рождением и воспитанием ребенка. </w:t>
      </w:r>
      <w:r>
        <w:rPr>
          <w:rFonts w:ascii="Times New Roman" w:hAnsi="Times New Roman"/>
          <w:b w:val="0"/>
          <w:sz w:val="28"/>
        </w:rPr>
        <w:t xml:space="preserve">В частности, уточнены основания для отказа в назначении ежемесячного пособия, скорректирована величина минимального размера оплаты труда, учитываемого при расчете размера доходов заявителя и трудоспособных членов его семьи, уточнен порядок расчета среднедушевого дохода семьи, уточнен перечень доходов, которые не учитываются при расчете среднедушевого дохода семьи. </w:t>
      </w:r>
      <w:r>
        <w:rPr>
          <w:rFonts w:ascii="Times New Roman" w:hAnsi="Times New Roman"/>
          <w:b w:val="0"/>
          <w:sz w:val="28"/>
        </w:rPr>
        <w:t>Настоящее постановление вступает в силу с 1 января 2026 г., за исключением отдельных изменений, вступающих в силу с 1 марта 2026 г.</w:t>
      </w:r>
    </w:p>
    <w:p w14:paraId="3C000000">
      <w:pPr>
        <w:widowControl w:val="0"/>
        <w:spacing w:after="200" w:line="240" w:lineRule="auto"/>
        <w:ind/>
        <w:jc w:val="both"/>
        <w:rPr>
          <w:rFonts w:ascii="Times New Roman" w:hAnsi="Times New Roman"/>
          <w:b w:val="1"/>
          <w:sz w:val="28"/>
        </w:rPr>
      </w:pPr>
      <w:r>
        <w:rPr>
          <w:rFonts w:ascii="Times New Roman" w:hAnsi="Times New Roman"/>
          <w:b w:val="1"/>
          <w:sz w:val="28"/>
        </w:rPr>
        <w:t>16. О внесении изменений в законодательство об образовании.</w:t>
      </w:r>
    </w:p>
    <w:p w14:paraId="3D000000">
      <w:pPr>
        <w:widowControl w:val="0"/>
        <w:spacing w:after="0" w:line="240" w:lineRule="auto"/>
        <w:ind w:firstLine="567"/>
        <w:jc w:val="both"/>
        <w:rPr>
          <w:rFonts w:ascii="Times New Roman" w:hAnsi="Times New Roman"/>
          <w:b w:val="0"/>
          <w:sz w:val="28"/>
        </w:rPr>
      </w:pPr>
      <w:r>
        <w:rPr>
          <w:rFonts w:ascii="Times New Roman" w:hAnsi="Times New Roman"/>
          <w:b w:val="0"/>
          <w:sz w:val="28"/>
        </w:rPr>
        <w:t xml:space="preserve">С 01.01.2026 в соответствии с </w:t>
      </w:r>
      <w:r>
        <w:rPr>
          <w:rFonts w:ascii="Times New Roman" w:hAnsi="Times New Roman"/>
          <w:b w:val="0"/>
          <w:sz w:val="28"/>
        </w:rPr>
        <w:t>Федеральным законом от 28.11.2025 № 441-ФЗ «</w:t>
      </w:r>
      <w:r>
        <w:rPr>
          <w:rFonts w:ascii="Times New Roman" w:hAnsi="Times New Roman"/>
          <w:b w:val="0"/>
          <w:sz w:val="28"/>
        </w:rPr>
        <w:t>О внесении изменений в Федеральный закон «Об образовании в Российской Федерации» д</w:t>
      </w:r>
      <w:r>
        <w:rPr>
          <w:rFonts w:ascii="Times New Roman" w:hAnsi="Times New Roman"/>
          <w:b w:val="0"/>
          <w:sz w:val="28"/>
        </w:rPr>
        <w:t>евятиклассники, не прошедшие государственную итоговую аттестацию, смогут получить профессиональное образование.</w:t>
      </w:r>
    </w:p>
    <w:p w14:paraId="3E000000">
      <w:pPr>
        <w:widowControl w:val="0"/>
        <w:spacing w:after="0" w:line="240" w:lineRule="auto"/>
        <w:ind w:firstLine="567"/>
        <w:jc w:val="both"/>
        <w:rPr>
          <w:rFonts w:ascii="Times New Roman" w:hAnsi="Times New Roman"/>
          <w:b w:val="0"/>
          <w:sz w:val="28"/>
        </w:rPr>
      </w:pPr>
      <w:r>
        <w:rPr>
          <w:rFonts w:ascii="Times New Roman" w:hAnsi="Times New Roman"/>
          <w:b w:val="0"/>
          <w:sz w:val="28"/>
        </w:rPr>
        <w:t>Внесенными в Закон об образовании поправками органы государственной власти субъектов РФ наделены правом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ГИА по образовательным программам основного общего образования неудовлетворительные результаты или не прошедшим ГИА в установленные сроки.</w:t>
      </w:r>
    </w:p>
    <w:p w14:paraId="3F000000">
      <w:pPr>
        <w:widowControl w:val="0"/>
        <w:spacing w:after="0" w:line="240" w:lineRule="auto"/>
        <w:ind w:firstLine="567"/>
        <w:jc w:val="both"/>
        <w:rPr>
          <w:rFonts w:ascii="Times New Roman" w:hAnsi="Times New Roman"/>
          <w:b w:val="0"/>
          <w:sz w:val="28"/>
        </w:rPr>
      </w:pPr>
      <w:r>
        <w:rPr>
          <w:rFonts w:ascii="Times New Roman" w:hAnsi="Times New Roman"/>
          <w:b w:val="0"/>
          <w:sz w:val="28"/>
        </w:rPr>
        <w:t>Органы государственной власти субъектов Российской Федерации определят перечень профессий, по которым осуществляется профессиональное обучение указанных лиц, а также перечень образовательных организаций, в которых будет проводиться профессиональное обучение, и порядок его проведения.</w:t>
      </w:r>
    </w:p>
    <w:p w14:paraId="40000000">
      <w:pPr>
        <w:widowControl w:val="0"/>
        <w:spacing w:after="0" w:line="240" w:lineRule="auto"/>
        <w:ind w:firstLine="567"/>
        <w:jc w:val="both"/>
        <w:rPr>
          <w:rFonts w:ascii="Times New Roman" w:hAnsi="Times New Roman"/>
          <w:b w:val="0"/>
          <w:sz w:val="28"/>
        </w:rPr>
      </w:pPr>
      <w:r>
        <w:rPr>
          <w:rFonts w:ascii="Times New Roman" w:hAnsi="Times New Roman"/>
          <w:b w:val="0"/>
          <w:sz w:val="28"/>
        </w:rPr>
        <w:t>Минпросвещения и Рособрнадзор установят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освоивших программы профессиональной подготовки за счет средств государственной поддержки региональных бюджетов либо за счет средств физических или юридических лиц.</w:t>
      </w:r>
    </w:p>
    <w:p w14:paraId="41000000">
      <w:pPr>
        <w:widowControl w:val="0"/>
        <w:spacing w:after="0" w:line="240" w:lineRule="auto"/>
        <w:ind w:firstLine="567"/>
        <w:jc w:val="both"/>
        <w:rPr>
          <w:rFonts w:ascii="Times New Roman" w:hAnsi="Times New Roman"/>
          <w:b w:val="0"/>
          <w:sz w:val="28"/>
        </w:rPr>
      </w:pPr>
    </w:p>
    <w:p w14:paraId="42000000">
      <w:pPr>
        <w:widowControl w:val="0"/>
        <w:spacing w:after="200" w:line="240" w:lineRule="auto"/>
        <w:ind/>
        <w:jc w:val="both"/>
        <w:rPr>
          <w:rFonts w:ascii="Times New Roman" w:hAnsi="Times New Roman"/>
          <w:b w:val="1"/>
          <w:sz w:val="28"/>
        </w:rPr>
      </w:pPr>
      <w:r>
        <w:rPr>
          <w:rFonts w:ascii="Times New Roman" w:hAnsi="Times New Roman"/>
          <w:b w:val="1"/>
          <w:sz w:val="28"/>
        </w:rPr>
        <w:t>17. О совершенствовании системы обязательного медицинского страхования.</w:t>
      </w:r>
    </w:p>
    <w:p w14:paraId="43000000">
      <w:pPr>
        <w:widowControl w:val="0"/>
        <w:spacing w:after="0" w:line="240" w:lineRule="auto"/>
        <w:ind w:firstLine="567"/>
        <w:jc w:val="both"/>
        <w:rPr>
          <w:rFonts w:ascii="Times New Roman" w:hAnsi="Times New Roman"/>
          <w:b w:val="0"/>
          <w:sz w:val="28"/>
        </w:rPr>
      </w:pPr>
      <w:r>
        <w:rPr>
          <w:rFonts w:ascii="Times New Roman" w:hAnsi="Times New Roman"/>
          <w:b w:val="0"/>
          <w:sz w:val="28"/>
        </w:rPr>
        <w:t>Ф</w:t>
      </w:r>
      <w:r>
        <w:rPr>
          <w:rFonts w:ascii="Times New Roman" w:hAnsi="Times New Roman"/>
          <w:b w:val="0"/>
          <w:sz w:val="28"/>
        </w:rPr>
        <w:t>едеральным законом от 28.11.2025 № 430-ФЗ «</w:t>
      </w:r>
      <w:r>
        <w:rPr>
          <w:rFonts w:ascii="Times New Roman" w:hAnsi="Times New Roman"/>
          <w:b w:val="0"/>
          <w:sz w:val="28"/>
        </w:rPr>
        <w:t xml:space="preserve">О внесении изменений в Федеральный закон «Об обязательном медицинском страховании в Российской Федерации» </w:t>
      </w:r>
      <w:r>
        <w:rPr>
          <w:rFonts w:ascii="Times New Roman" w:hAnsi="Times New Roman"/>
          <w:b w:val="0"/>
          <w:sz w:val="28"/>
        </w:rPr>
        <w:t>ужесточаются условия оказания бесплатной медицинской помощи иностранцам. Теперь временно пребывающие и работающие на территории РФ иностранцы смогут приобрести права застрахованных лиц при уплате за них страхователями страховых взносов на ОМС в течение не менее пяти лет. Ранее минимальный срок уплаты страховых взносов для получения иностранцем полиса ОМС составлял 3 года.</w:t>
      </w:r>
    </w:p>
    <w:p w14:paraId="44000000">
      <w:pPr>
        <w:widowControl w:val="0"/>
        <w:spacing w:after="0" w:line="240" w:lineRule="auto"/>
        <w:ind w:firstLine="567"/>
        <w:jc w:val="both"/>
        <w:rPr>
          <w:rFonts w:ascii="Times New Roman" w:hAnsi="Times New Roman"/>
          <w:b w:val="0"/>
          <w:sz w:val="28"/>
        </w:rPr>
      </w:pPr>
      <w:r>
        <w:rPr>
          <w:rFonts w:ascii="Times New Roman" w:hAnsi="Times New Roman"/>
          <w:b w:val="0"/>
          <w:sz w:val="28"/>
        </w:rPr>
        <w:t>Кроме того, установлено, что при осуществлении территориальным фондом на территории субъекта РФ полномочий страховых медицинских организаций Федеральный фонд обязательного медицинского страхования будет оказывать методическую и консультативную помощь при получении соответствующего обращения территориального фонда, а также осуществлять в отношении территориального фонда мониторинг.</w:t>
      </w:r>
    </w:p>
    <w:p w14:paraId="45000000">
      <w:pPr>
        <w:widowControl w:val="0"/>
        <w:spacing w:after="0" w:line="240" w:lineRule="auto"/>
        <w:ind w:firstLine="567"/>
        <w:jc w:val="both"/>
        <w:rPr>
          <w:rFonts w:ascii="Times New Roman" w:hAnsi="Times New Roman"/>
          <w:b w:val="0"/>
          <w:sz w:val="28"/>
        </w:rPr>
      </w:pPr>
      <w:r>
        <w:rPr>
          <w:rFonts w:ascii="Times New Roman" w:hAnsi="Times New Roman"/>
          <w:b w:val="0"/>
          <w:sz w:val="28"/>
        </w:rPr>
        <w:t>Также законом дополняются полномочия страховщика, осуществляемые территориальными фондами ОМС ДНР, ЛНР, Херсонской и Запорожской областей, и устанавливаются особенности финансового обеспечения медицинской помощи, включенной в базовую программу ОМС, на территориях указанных субъектов Российской Федерации.</w:t>
      </w:r>
      <w:r>
        <w:rPr>
          <w:rFonts w:ascii="Times New Roman" w:hAnsi="Times New Roman"/>
          <w:b w:val="0"/>
          <w:sz w:val="28"/>
        </w:rPr>
        <w:tab/>
      </w:r>
    </w:p>
    <w:p w14:paraId="46000000">
      <w:pPr>
        <w:widowControl w:val="0"/>
        <w:spacing w:after="0" w:line="240" w:lineRule="auto"/>
        <w:ind w:firstLine="567"/>
        <w:jc w:val="both"/>
        <w:rPr>
          <w:rFonts w:ascii="Times New Roman" w:hAnsi="Times New Roman"/>
          <w:b w:val="0"/>
          <w:sz w:val="28"/>
        </w:rPr>
      </w:pPr>
      <w:r>
        <w:rPr>
          <w:rFonts w:ascii="Times New Roman" w:hAnsi="Times New Roman"/>
          <w:b w:val="0"/>
          <w:sz w:val="28"/>
        </w:rPr>
        <w:t>Помимо прочего, уточняется порядок использования медицинскими организациями средств ОМС после завершения участия медицинских организаций в реализации программ ОМС.</w:t>
      </w:r>
    </w:p>
    <w:p w14:paraId="47000000">
      <w:pPr>
        <w:widowControl w:val="0"/>
        <w:spacing w:after="200" w:line="240" w:lineRule="auto"/>
        <w:ind/>
        <w:jc w:val="both"/>
        <w:rPr>
          <w:rFonts w:ascii="Times New Roman" w:hAnsi="Times New Roman"/>
          <w:b w:val="1"/>
          <w:sz w:val="28"/>
        </w:rPr>
      </w:pPr>
    </w:p>
    <w:p w14:paraId="48000000">
      <w:pPr>
        <w:widowControl w:val="0"/>
        <w:spacing w:after="200" w:line="240" w:lineRule="auto"/>
        <w:ind/>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8. Об обеспечении с</w:t>
      </w:r>
      <w:r>
        <w:rPr>
          <w:rFonts w:ascii="Times New Roman" w:hAnsi="Times New Roman"/>
          <w:b w:val="1"/>
          <w:sz w:val="28"/>
        </w:rPr>
        <w:t>анитарно-эпидемиологической безопасности при перевозке железнодорожным транспортом организованных групп детей.</w:t>
      </w:r>
    </w:p>
    <w:p w14:paraId="49000000">
      <w:pPr>
        <w:widowControl w:val="0"/>
        <w:spacing w:after="0" w:line="240" w:lineRule="auto"/>
        <w:ind w:firstLine="567"/>
        <w:jc w:val="both"/>
        <w:rPr>
          <w:rFonts w:ascii="Times New Roman" w:hAnsi="Times New Roman"/>
          <w:b w:val="0"/>
          <w:sz w:val="28"/>
        </w:rPr>
      </w:pPr>
      <w:r>
        <w:rPr>
          <w:rFonts w:ascii="Times New Roman" w:hAnsi="Times New Roman"/>
          <w:b w:val="0"/>
          <w:sz w:val="28"/>
        </w:rPr>
        <w:t>Постановлением Главного государственного санитарного врача по железнодорожному транспорту Российской Федерации от 25.11.2025 № 4 «</w:t>
      </w:r>
      <w:r>
        <w:rPr>
          <w:rFonts w:ascii="Times New Roman" w:hAnsi="Times New Roman"/>
          <w:b w:val="0"/>
          <w:sz w:val="28"/>
        </w:rPr>
        <w:t>Обеспечение санитарно-эпидемиологической безопасности при перевозке железнодорожным транспортом организованных групп детей в период новогодних праздников и зимних школьных каникул 2025 - 2026 гг.» р</w:t>
      </w:r>
      <w:r>
        <w:rPr>
          <w:rFonts w:ascii="Times New Roman" w:hAnsi="Times New Roman"/>
          <w:b w:val="0"/>
          <w:sz w:val="28"/>
        </w:rPr>
        <w:t>азработан перечень мероприятий, которые необходимо осуществить в целях обеспечения санитарно-эпидемиологической безопасности при перевозке железнодорожным транспортом организованных групп детей в период новогодних праздников и зимних школьных каникул 2025 - 2026 гг.</w:t>
      </w:r>
    </w:p>
    <w:p w14:paraId="4A000000">
      <w:pPr>
        <w:widowControl w:val="0"/>
        <w:spacing w:after="0" w:line="240" w:lineRule="auto"/>
        <w:ind w:firstLine="567"/>
        <w:jc w:val="both"/>
        <w:rPr>
          <w:rFonts w:ascii="Times New Roman" w:hAnsi="Times New Roman"/>
          <w:b w:val="0"/>
          <w:sz w:val="28"/>
        </w:rPr>
      </w:pPr>
      <w:r>
        <w:rPr>
          <w:rFonts w:ascii="Times New Roman" w:hAnsi="Times New Roman"/>
          <w:b w:val="0"/>
          <w:sz w:val="28"/>
        </w:rPr>
        <w:t xml:space="preserve">В частности, необходимо обеспечить: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приведение пассажирских составов для перевозки организованных групп детей в соответствие с санитарно-эпидемиологическими требованиями, обратив особое внимание на исправность систем водоснабжения, отопления, вентиляции, достаточность постельного белья, дезинфицирующих средств, в том числе вирулицидного действия;</w:t>
      </w:r>
      <w:r>
        <w:rPr>
          <w:rFonts w:ascii="Times New Roman" w:hAnsi="Times New Roman"/>
          <w:b w:val="0"/>
          <w:sz w:val="28"/>
        </w:rPr>
        <w:t xml:space="preserve">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соблюдение противоэпидемического режима и режима дезинфекции в пассажирских вагонах и вагонах-ресторанах в соответствии с установленными рекомендациями;</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допуск к обслуживанию организованных групп детей работников поездных бригад, вагонов-ресторанов, привитых в соответствии с Приказом Минздрава от 6 декабря 2021 года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в том числе против сезонного гриппа в установленном порядке;</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 xml:space="preserve">обследование на наличие норо-, рота- и других возбудителей вирусных кишечных инфекций работников вагонов-ресторанов, задействованных в обслуживании организованных групп детей однократно перед началом зимних перевозок;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 xml:space="preserve">вызов медицинского работника при выявлении во время посадки, в пути следования ребенка с признаками инфекционных болезней (повышенная температура тела, боль в горле, кашель, боль в животе, диарея, сыпь и т.д.) для решения вопроса о госпитализации (изоляции) заболевшего;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 xml:space="preserve">неснижаемый запас одноразовых масок, перчаток, кожных антисептиков для обработки рук, дезинфицирующих средств;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 xml:space="preserve">- </w:t>
      </w:r>
      <w:r>
        <w:rPr>
          <w:rFonts w:ascii="Times New Roman" w:hAnsi="Times New Roman"/>
          <w:b w:val="0"/>
          <w:sz w:val="28"/>
        </w:rPr>
        <w:t>неснижаемый запас тест-систем для диагностики инфекционных заболеваний в отношении детей и сопровождающих из организованных коллективов, и пр.</w:t>
      </w:r>
    </w:p>
    <w:p w14:paraId="4B000000">
      <w:pPr>
        <w:widowControl w:val="0"/>
        <w:spacing w:after="0" w:line="240" w:lineRule="auto"/>
        <w:ind w:firstLine="567"/>
        <w:jc w:val="both"/>
        <w:rPr>
          <w:rFonts w:ascii="Times New Roman" w:hAnsi="Times New Roman"/>
          <w:b w:val="0"/>
          <w:sz w:val="28"/>
        </w:rPr>
      </w:pPr>
    </w:p>
    <w:p w14:paraId="4C000000">
      <w:pPr>
        <w:widowControl w:val="0"/>
        <w:spacing w:after="200" w:line="240" w:lineRule="auto"/>
        <w:ind/>
        <w:jc w:val="both"/>
        <w:rPr>
          <w:rFonts w:ascii="Times New Roman" w:hAnsi="Times New Roman"/>
          <w:b w:val="0"/>
          <w:sz w:val="28"/>
        </w:rPr>
      </w:pPr>
      <w:r>
        <w:rPr>
          <w:rFonts w:ascii="Times New Roman" w:hAnsi="Times New Roman"/>
          <w:b w:val="1"/>
          <w:sz w:val="28"/>
        </w:rPr>
        <w:t>19.</w:t>
      </w:r>
      <w:r>
        <w:rPr>
          <w:rFonts w:ascii="Times New Roman" w:hAnsi="Times New Roman"/>
          <w:b w:val="0"/>
          <w:sz w:val="28"/>
        </w:rPr>
        <w:t xml:space="preserve"> </w:t>
      </w:r>
      <w:r>
        <w:rPr>
          <w:rFonts w:ascii="Times New Roman" w:hAnsi="Times New Roman"/>
          <w:b w:val="1"/>
          <w:sz w:val="28"/>
        </w:rPr>
        <w:t>C 01.03.2026 вступают в силу изменения в Земельный кодекс Российской Федерации и отдельные законодательные акты Российской Федерации.</w:t>
      </w:r>
    </w:p>
    <w:p w14:paraId="4D000000">
      <w:pPr>
        <w:widowControl w:val="1"/>
        <w:ind w:firstLine="567"/>
        <w:jc w:val="both"/>
        <w:rPr>
          <w:rFonts w:ascii="Times New Roman" w:hAnsi="Times New Roman"/>
          <w:sz w:val="28"/>
        </w:rPr>
      </w:pPr>
      <w:r>
        <w:rPr>
          <w:rFonts w:ascii="Times New Roman" w:hAnsi="Times New Roman"/>
          <w:sz w:val="28"/>
        </w:rPr>
        <w:t>Федеральным законом от 31.07.2025 № 294-ФЗ на правообладателей земельных участков и обладателей публичного сервитута возлагается обязанность проводить мероприятия по защите земель от распространения опасных видов инвазивных (чужеродных) растений и уничтожению таких растений.</w:t>
      </w:r>
    </w:p>
    <w:p w14:paraId="4E000000">
      <w:pPr>
        <w:widowControl w:val="1"/>
        <w:ind w:firstLine="567"/>
        <w:jc w:val="both"/>
        <w:rPr>
          <w:rFonts w:ascii="Times New Roman" w:hAnsi="Times New Roman"/>
          <w:sz w:val="28"/>
        </w:rPr>
      </w:pPr>
      <w:r>
        <w:rPr>
          <w:rFonts w:ascii="Times New Roman" w:hAnsi="Times New Roman"/>
          <w:sz w:val="28"/>
        </w:rPr>
        <w:t>К ним относятся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14:paraId="4F000000">
      <w:pPr>
        <w:widowControl w:val="1"/>
        <w:ind w:firstLine="567"/>
        <w:jc w:val="both"/>
        <w:rPr>
          <w:rFonts w:ascii="Times New Roman" w:hAnsi="Times New Roman"/>
          <w:sz w:val="28"/>
        </w:rPr>
      </w:pPr>
      <w:r>
        <w:rPr>
          <w:rFonts w:ascii="Times New Roman" w:hAnsi="Times New Roman"/>
          <w:sz w:val="28"/>
        </w:rPr>
        <w:t>Перечень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уничтожению, будут устанавливается нормативным правовым актом субъекта Российской Федерации, за исключением проведения таких мероприятий в лесах и на особо охраняемых природных территориях. Указанные мероприятия нужно проводить не запрещенными законодательством способами.</w:t>
      </w:r>
    </w:p>
    <w:p w14:paraId="50000000">
      <w:pPr>
        <w:widowControl w:val="0"/>
        <w:spacing w:after="0" w:line="240" w:lineRule="auto"/>
        <w:ind/>
        <w:jc w:val="both"/>
        <w:rPr>
          <w:rFonts w:ascii="Times New Roman" w:hAnsi="Times New Roman"/>
          <w:b w:val="0"/>
          <w:sz w:val="28"/>
        </w:rPr>
      </w:pPr>
    </w:p>
    <w:p w14:paraId="51000000">
      <w:pPr>
        <w:widowControl w:val="0"/>
        <w:spacing w:after="0" w:line="240" w:lineRule="auto"/>
        <w:ind/>
        <w:jc w:val="both"/>
        <w:rPr>
          <w:rFonts w:ascii="Times New Roman" w:hAnsi="Times New Roman"/>
          <w:b w:val="0"/>
          <w:sz w:val="28"/>
        </w:rPr>
      </w:pPr>
    </w:p>
    <w:tbl>
      <w:tblPr>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5103"/>
        <w:gridCol w:w="1417"/>
        <w:gridCol w:w="3687"/>
      </w:tblGrid>
      <w:tr>
        <w:trPr>
          <w:trHeight w:hRule="atLeast" w:val="253"/>
        </w:trPr>
        <w:tc>
          <w:tcPr>
            <w:tcW w:type="dxa" w:w="5103"/>
            <w:tcBorders>
              <w:top w:color="000000" w:sz="4" w:val="nil"/>
              <w:left w:color="000000" w:sz="4" w:val="nil"/>
              <w:bottom w:color="000000" w:sz="4" w:val="nil"/>
              <w:right w:color="000000" w:sz="4" w:val="nil"/>
            </w:tcBorders>
            <w:tcMar>
              <w:top w:type="dxa" w:w="0"/>
              <w:left w:type="dxa" w:w="0"/>
              <w:bottom w:type="dxa" w:w="0"/>
              <w:right w:type="dxa" w:w="0"/>
            </w:tcMar>
            <w:vAlign w:val="bottom"/>
          </w:tcPr>
          <w:p w14:paraId="52000000">
            <w:pPr>
              <w:widowControl w:val="0"/>
              <w:spacing w:line="240" w:lineRule="exact"/>
              <w:ind/>
              <w:rPr>
                <w:rFonts w:ascii="Times New Roman" w:hAnsi="Times New Roman"/>
                <w:spacing w:val="0"/>
                <w:sz w:val="27"/>
              </w:rPr>
            </w:pPr>
            <w:r>
              <w:rPr>
                <w:rFonts w:ascii="Times New Roman" w:hAnsi="Times New Roman"/>
                <w:spacing w:val="0"/>
                <w:sz w:val="27"/>
              </w:rPr>
              <w:t>Прокурор отдела</w:t>
            </w:r>
          </w:p>
          <w:p w14:paraId="53000000">
            <w:pPr>
              <w:widowControl w:val="0"/>
              <w:spacing w:line="240" w:lineRule="exact"/>
              <w:ind/>
              <w:rPr>
                <w:rFonts w:ascii="Times New Roman" w:hAnsi="Times New Roman"/>
                <w:spacing w:val="0"/>
                <w:sz w:val="27"/>
              </w:rPr>
            </w:pPr>
            <w:r>
              <w:rPr>
                <w:rFonts w:ascii="Times New Roman" w:hAnsi="Times New Roman"/>
                <w:spacing w:val="0"/>
                <w:sz w:val="27"/>
              </w:rPr>
              <w:t>по надзору за исполнением</w:t>
            </w:r>
          </w:p>
          <w:p w14:paraId="54000000">
            <w:pPr>
              <w:widowControl w:val="0"/>
              <w:spacing w:line="240" w:lineRule="exact"/>
              <w:ind/>
              <w:rPr>
                <w:rFonts w:ascii="Times New Roman" w:hAnsi="Times New Roman"/>
                <w:spacing w:val="0"/>
                <w:sz w:val="27"/>
              </w:rPr>
            </w:pPr>
            <w:r>
              <w:rPr>
                <w:rFonts w:ascii="Times New Roman" w:hAnsi="Times New Roman"/>
                <w:spacing w:val="0"/>
                <w:sz w:val="27"/>
              </w:rPr>
              <w:t>федерального законодательства</w:t>
            </w:r>
          </w:p>
        </w:tc>
        <w:tc>
          <w:tcPr>
            <w:tcW w:type="dxa" w:w="1417"/>
            <w:tcBorders>
              <w:top w:color="000000" w:sz="4" w:val="nil"/>
              <w:left w:color="000000" w:sz="4" w:val="nil"/>
              <w:bottom w:color="000000" w:sz="4" w:val="nil"/>
              <w:right w:color="000000" w:sz="4" w:val="nil"/>
            </w:tcBorders>
            <w:tcMar>
              <w:top w:type="dxa" w:w="0"/>
              <w:left w:type="dxa" w:w="108"/>
              <w:bottom w:type="dxa" w:w="0"/>
              <w:right w:type="dxa" w:w="108"/>
            </w:tcMar>
            <w:vAlign w:val="bottom"/>
          </w:tcPr>
          <w:p w14:paraId="55000000">
            <w:pPr>
              <w:widowControl w:val="0"/>
              <w:spacing w:line="240" w:lineRule="exact"/>
              <w:ind/>
              <w:rPr>
                <w:rFonts w:ascii="Times New Roman" w:hAnsi="Times New Roman"/>
                <w:spacing w:val="0"/>
                <w:sz w:val="27"/>
              </w:rPr>
            </w:pPr>
          </w:p>
        </w:tc>
        <w:tc>
          <w:tcPr>
            <w:tcW w:type="dxa" w:w="3687"/>
            <w:tcBorders>
              <w:top w:color="000000" w:sz="4" w:val="nil"/>
              <w:left w:color="000000" w:sz="4" w:val="nil"/>
              <w:bottom w:color="000000" w:sz="4" w:val="nil"/>
              <w:right w:color="000000" w:sz="4" w:val="nil"/>
            </w:tcBorders>
            <w:tcMar>
              <w:top w:type="dxa" w:w="0"/>
              <w:left w:type="dxa" w:w="108"/>
              <w:bottom w:type="dxa" w:w="0"/>
              <w:right w:type="dxa" w:w="108"/>
            </w:tcMar>
            <w:vAlign w:val="bottom"/>
          </w:tcPr>
          <w:p w14:paraId="56000000">
            <w:pPr>
              <w:widowControl w:val="0"/>
              <w:spacing w:line="240" w:lineRule="exact"/>
              <w:ind w:right="-114"/>
              <w:jc w:val="right"/>
              <w:rPr>
                <w:rFonts w:ascii="Times New Roman" w:hAnsi="Times New Roman"/>
                <w:spacing w:val="0"/>
                <w:sz w:val="27"/>
              </w:rPr>
            </w:pPr>
            <w:r>
              <w:rPr>
                <w:rFonts w:ascii="Times New Roman" w:hAnsi="Times New Roman"/>
                <w:spacing w:val="0"/>
                <w:sz w:val="27"/>
              </w:rPr>
              <w:t>Н.С. Новикова</w:t>
            </w:r>
          </w:p>
        </w:tc>
      </w:tr>
    </w:tbl>
    <w:p w14:paraId="57000000">
      <w:pPr>
        <w:widowControl w:val="0"/>
        <w:spacing w:after="200" w:line="240" w:lineRule="auto"/>
        <w:ind/>
        <w:jc w:val="both"/>
        <w:rPr>
          <w:rFonts w:ascii="Times New Roman" w:hAnsi="Times New Roman"/>
          <w:b w:val="0"/>
          <w:sz w:val="28"/>
        </w:rPr>
      </w:pPr>
    </w:p>
    <w:tbl>
      <w:tblPr>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5103"/>
        <w:gridCol w:w="1417"/>
        <w:gridCol w:w="3687"/>
      </w:tblGrid>
      <w:tr>
        <w:trPr>
          <w:trHeight w:hRule="atLeast" w:val="655"/>
        </w:trPr>
        <w:tc>
          <w:tcPr>
            <w:tcW w:type="dxa" w:w="5103"/>
            <w:tcBorders>
              <w:top w:color="000000" w:sz="4" w:val="nil"/>
              <w:left w:color="000000" w:sz="4" w:val="nil"/>
              <w:bottom w:color="000000" w:sz="4" w:val="nil"/>
              <w:right w:color="000000" w:sz="4" w:val="nil"/>
            </w:tcBorders>
            <w:tcMar>
              <w:top w:type="dxa" w:w="0"/>
              <w:left w:type="dxa" w:w="0"/>
              <w:bottom w:type="dxa" w:w="0"/>
              <w:right w:type="dxa" w:w="0"/>
            </w:tcMar>
            <w:vAlign w:val="bottom"/>
          </w:tcPr>
          <w:p w14:paraId="58000000">
            <w:pPr>
              <w:widowControl w:val="0"/>
              <w:spacing w:after="0" w:line="240" w:lineRule="exact"/>
              <w:ind/>
              <w:rPr>
                <w:rFonts w:ascii="Times New Roman" w:hAnsi="Times New Roman"/>
                <w:sz w:val="27"/>
              </w:rPr>
            </w:pPr>
            <w:r>
              <w:rPr>
                <w:rFonts w:ascii="Times New Roman" w:hAnsi="Times New Roman"/>
                <w:sz w:val="27"/>
              </w:rPr>
              <w:t>СОГЛАСОВАНО</w:t>
            </w:r>
          </w:p>
          <w:p w14:paraId="59000000">
            <w:pPr>
              <w:widowControl w:val="0"/>
              <w:spacing w:after="0" w:line="240" w:lineRule="exact"/>
              <w:ind/>
              <w:rPr>
                <w:rFonts w:ascii="Times New Roman" w:hAnsi="Times New Roman"/>
                <w:sz w:val="27"/>
              </w:rPr>
            </w:pPr>
          </w:p>
          <w:p w14:paraId="5A000000">
            <w:pPr>
              <w:widowControl w:val="0"/>
              <w:spacing w:after="0" w:line="240" w:lineRule="exact"/>
              <w:ind/>
              <w:rPr>
                <w:rFonts w:ascii="Times New Roman" w:hAnsi="Times New Roman"/>
                <w:spacing w:val="-6"/>
                <w:sz w:val="27"/>
              </w:rPr>
            </w:pPr>
            <w:r>
              <w:rPr>
                <w:rFonts w:ascii="Times New Roman" w:hAnsi="Times New Roman"/>
                <w:spacing w:val="-6"/>
                <w:sz w:val="27"/>
              </w:rPr>
              <w:t>Заместитель</w:t>
            </w:r>
            <w:r>
              <w:rPr>
                <w:rFonts w:ascii="Times New Roman" w:hAnsi="Times New Roman"/>
                <w:spacing w:val="-6"/>
                <w:sz w:val="27"/>
              </w:rPr>
              <w:t xml:space="preserve"> </w:t>
            </w:r>
            <w:r>
              <w:rPr>
                <w:rFonts w:ascii="Times New Roman" w:hAnsi="Times New Roman"/>
                <w:spacing w:val="-6"/>
                <w:sz w:val="27"/>
              </w:rPr>
              <w:t xml:space="preserve">прокурора </w:t>
            </w:r>
            <w:r>
              <w:rPr>
                <w:rFonts w:ascii="Times New Roman" w:hAnsi="Times New Roman"/>
                <w:spacing w:val="-6"/>
                <w:sz w:val="27"/>
              </w:rPr>
              <w:t>области</w:t>
            </w:r>
          </w:p>
          <w:p w14:paraId="5B000000">
            <w:pPr>
              <w:widowControl w:val="0"/>
              <w:spacing w:after="0" w:line="240" w:lineRule="exact"/>
              <w:ind/>
              <w:rPr>
                <w:rFonts w:ascii="Times New Roman" w:hAnsi="Times New Roman"/>
                <w:spacing w:val="-6"/>
                <w:sz w:val="27"/>
              </w:rPr>
            </w:pPr>
            <w:r>
              <w:rPr>
                <w:rFonts w:ascii="Times New Roman" w:hAnsi="Times New Roman"/>
                <w:spacing w:val="-6"/>
                <w:sz w:val="27"/>
              </w:rPr>
              <w:t>и</w:t>
            </w:r>
            <w:r>
              <w:rPr>
                <w:rFonts w:ascii="Times New Roman" w:hAnsi="Times New Roman"/>
                <w:spacing w:val="-6"/>
                <w:sz w:val="27"/>
              </w:rPr>
              <w:t xml:space="preserve"> </w:t>
            </w:r>
            <w:r>
              <w:rPr>
                <w:rFonts w:ascii="Times New Roman" w:hAnsi="Times New Roman"/>
                <w:spacing w:val="-6"/>
                <w:sz w:val="27"/>
              </w:rPr>
              <w:t>автономного округа</w:t>
            </w:r>
          </w:p>
        </w:tc>
        <w:tc>
          <w:tcPr>
            <w:tcW w:type="dxa" w:w="1417"/>
            <w:tcBorders>
              <w:top w:color="000000" w:sz="4" w:val="nil"/>
              <w:left w:color="000000" w:sz="4" w:val="nil"/>
              <w:bottom w:color="000000" w:sz="4" w:val="nil"/>
              <w:right w:color="000000" w:sz="4" w:val="nil"/>
            </w:tcBorders>
            <w:tcMar>
              <w:top w:type="dxa" w:w="0"/>
              <w:left w:type="dxa" w:w="108"/>
              <w:bottom w:type="dxa" w:w="0"/>
              <w:right w:type="dxa" w:w="108"/>
            </w:tcMar>
            <w:vAlign w:val="bottom"/>
          </w:tcPr>
          <w:p w14:paraId="5C000000">
            <w:pPr>
              <w:widowControl w:val="0"/>
              <w:spacing w:line="240" w:lineRule="exact"/>
              <w:ind/>
              <w:rPr>
                <w:rFonts w:ascii="Times New Roman" w:hAnsi="Times New Roman"/>
                <w:sz w:val="28"/>
              </w:rPr>
            </w:pPr>
          </w:p>
        </w:tc>
        <w:tc>
          <w:tcPr>
            <w:tcW w:type="dxa" w:w="3687"/>
            <w:tcBorders>
              <w:top w:color="000000" w:sz="4" w:val="nil"/>
              <w:left w:color="000000" w:sz="4" w:val="nil"/>
              <w:bottom w:color="000000" w:sz="4" w:val="nil"/>
              <w:right w:color="000000" w:sz="4" w:val="nil"/>
            </w:tcBorders>
            <w:tcMar>
              <w:top w:type="dxa" w:w="0"/>
              <w:left w:type="dxa" w:w="108"/>
              <w:bottom w:type="dxa" w:w="0"/>
              <w:right w:type="dxa" w:w="108"/>
            </w:tcMar>
            <w:vAlign w:val="bottom"/>
          </w:tcPr>
          <w:p w14:paraId="5D000000">
            <w:pPr>
              <w:widowControl w:val="0"/>
              <w:spacing w:line="240" w:lineRule="exact"/>
              <w:ind w:right="-114"/>
              <w:jc w:val="right"/>
              <w:rPr>
                <w:rFonts w:ascii="Times New Roman" w:hAnsi="Times New Roman"/>
                <w:sz w:val="27"/>
              </w:rPr>
            </w:pPr>
            <w:r>
              <w:rPr>
                <w:rFonts w:ascii="Times New Roman" w:hAnsi="Times New Roman"/>
                <w:sz w:val="27"/>
              </w:rPr>
              <w:t>П.В. Матанцев</w:t>
            </w:r>
          </w:p>
        </w:tc>
      </w:tr>
    </w:tbl>
    <w:p w14:paraId="5E000000">
      <w:pPr>
        <w:widowControl w:val="0"/>
        <w:spacing w:after="200" w:line="240" w:lineRule="auto"/>
        <w:ind/>
        <w:jc w:val="both"/>
        <w:rPr>
          <w:rFonts w:ascii="Times New Roman" w:hAnsi="Times New Roman"/>
          <w:b w:val="0"/>
          <w:sz w:val="28"/>
        </w:rPr>
      </w:pP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0"/>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0"/>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0"/>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0"/>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0"/>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0"/>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0"/>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Default Paragraph Font"/>
    <w:link w:val="Style_10_ch"/>
  </w:style>
  <w:style w:styleId="Style_10_ch" w:type="character">
    <w:name w:val="Default Paragraph Font"/>
    <w:link w:val="Style_10"/>
  </w:style>
  <w:style w:styleId="Style_11" w:type="paragraph">
    <w:name w:val="heading 1"/>
    <w:next w:val="Style_1"/>
    <w:link w:val="Style_11_ch"/>
    <w:uiPriority w:val="9"/>
    <w:qFormat/>
    <w:pPr>
      <w:widowControl w:val="0"/>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0"/>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0"/>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0"/>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0"/>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0"/>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0"/>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0"/>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0"/>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0"/>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0"/>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2025-12-04T15:53:51Z</dcterms:created>
  <dcterms:modified xsi:type="dcterms:W3CDTF">2025-12-25T06:24:07Z</dcterms:modified>
</cp:coreProperties>
</file>