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823" w:rsidRPr="00054823" w:rsidRDefault="00054823" w:rsidP="00054823">
      <w:pPr>
        <w:shd w:val="clear" w:color="auto" w:fill="FFFFFF"/>
        <w:spacing w:after="72" w:line="288" w:lineRule="atLeast"/>
        <w:jc w:val="both"/>
        <w:outlineLvl w:val="0"/>
        <w:rPr>
          <w:rFonts w:ascii="Arial" w:eastAsia="Times New Roman" w:hAnsi="Arial" w:cs="Arial"/>
          <w:b/>
          <w:bCs/>
          <w:color w:val="005B7F"/>
          <w:kern w:val="36"/>
          <w:sz w:val="34"/>
          <w:szCs w:val="34"/>
          <w:lang w:eastAsia="ru-RU"/>
        </w:rPr>
      </w:pPr>
      <w:r w:rsidRPr="00054823">
        <w:rPr>
          <w:rFonts w:ascii="Arial" w:eastAsia="Times New Roman" w:hAnsi="Arial" w:cs="Arial"/>
          <w:b/>
          <w:bCs/>
          <w:color w:val="005B7F"/>
          <w:kern w:val="36"/>
          <w:sz w:val="34"/>
          <w:szCs w:val="34"/>
          <w:lang w:eastAsia="ru-RU"/>
        </w:rPr>
        <w:t>Административная ответственность за распространение информации, выражающей неуважение к обществу, государству и официальным государственным символам</w:t>
      </w:r>
    </w:p>
    <w:p w:rsidR="00054823" w:rsidRPr="00054823" w:rsidRDefault="00054823" w:rsidP="00054823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bookmarkStart w:id="0" w:name="_GoBack"/>
      <w:bookmarkEnd w:id="0"/>
      <w:r w:rsidRPr="0005482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Федеральным законом «О внесении изменений в Кодекс Российской Федерации об административных правонарушениях» статья 20.1 Кодекса Российской Федерации об административных правонарушениях (мелкое хулиганство) дополняется частями 3–5.</w:t>
      </w:r>
    </w:p>
    <w:p w:rsidR="00054823" w:rsidRPr="00054823" w:rsidRDefault="00054823" w:rsidP="00054823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proofErr w:type="gramStart"/>
      <w:r w:rsidRPr="0005482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Часть 3 статьи 20.1 Кодекса предусматривает административную ответственность за распространение в информационно-телекоммуникационных сетях, в том числе в сети Интернет, информации, выражающей в неприличной форме, которая оскорбляет человеческое достоинство и общественную нравственность, явное неуважение к обществу, государству, официальным государственным символам Российской Федерации, Конституции Российской Федерации или органам, осуществляющим государственную власть в Российской Федерации, если эти действия не содержат уголовно наказуемого деяния.</w:t>
      </w:r>
      <w:proofErr w:type="gramEnd"/>
    </w:p>
    <w:p w:rsidR="00054823" w:rsidRPr="00054823" w:rsidRDefault="00054823" w:rsidP="00054823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05482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Части 4 и 5 статьи 20.1 Кодекса предусматривают повышенную административную ответственность за повторное совершение указанного административного правонарушения, а также за совершение указанного административного правонарушения лицом, ранее подвергнутым административному наказанию за аналогичное административное правонарушение более двух раз.</w:t>
      </w:r>
    </w:p>
    <w:p w:rsidR="00054823" w:rsidRPr="00054823" w:rsidRDefault="00054823" w:rsidP="00054823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05482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Федеральным законом устанавливается, что обо всех случаях возбуждения дел об административных правонарушениях, предусмотренных частями 3–5 статьи 20.1 Кодекса, в течение 24 часов уведомляются органы прокуратуры Российской Федерации.</w:t>
      </w:r>
    </w:p>
    <w:p w:rsidR="00054823" w:rsidRPr="00054823" w:rsidRDefault="00054823" w:rsidP="00054823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05482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Дела о таких административных правонарушениях относятся к подведомственности судей, правом составлять протоколы об административных правонарушениях наделяются должностные лица органов внутренних дел (полиции).</w:t>
      </w:r>
    </w:p>
    <w:p w:rsidR="001F437D" w:rsidRDefault="001F437D"/>
    <w:sectPr w:rsidR="001F43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823"/>
    <w:rsid w:val="00054823"/>
    <w:rsid w:val="001F4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5482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5482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0548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5482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5482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0548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64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1468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</dc:creator>
  <cp:lastModifiedBy>Al</cp:lastModifiedBy>
  <cp:revision>1</cp:revision>
  <dcterms:created xsi:type="dcterms:W3CDTF">2019-03-31T20:33:00Z</dcterms:created>
  <dcterms:modified xsi:type="dcterms:W3CDTF">2019-03-31T20:33:00Z</dcterms:modified>
</cp:coreProperties>
</file>