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24" w:rsidRPr="00AB0624" w:rsidRDefault="00AB0624" w:rsidP="00AB0624">
      <w:pPr>
        <w:shd w:val="clear" w:color="auto" w:fill="FFFFFF"/>
        <w:snapToGrid w:val="0"/>
        <w:ind w:firstLine="708"/>
        <w:jc w:val="center"/>
        <w:rPr>
          <w:b/>
          <w:snapToGrid/>
          <w:sz w:val="32"/>
          <w:szCs w:val="32"/>
        </w:rPr>
      </w:pPr>
      <w:r w:rsidRPr="00AB0624">
        <w:rPr>
          <w:noProof/>
          <w:snapToGrid/>
          <w:sz w:val="52"/>
          <w:szCs w:val="52"/>
        </w:rPr>
        <w:drawing>
          <wp:inline distT="0" distB="0" distL="0" distR="0" wp14:anchorId="01643B49" wp14:editId="7D431F21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Documents and Settings\5000-01-269\Рабочий стол\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24" w:rsidRPr="00AB0624" w:rsidRDefault="00AB0624" w:rsidP="00AB0624">
      <w:pPr>
        <w:shd w:val="clear" w:color="auto" w:fill="FFFFFF"/>
        <w:snapToGrid w:val="0"/>
        <w:ind w:firstLine="708"/>
        <w:jc w:val="center"/>
        <w:rPr>
          <w:b/>
          <w:snapToGrid/>
          <w:sz w:val="32"/>
          <w:szCs w:val="32"/>
        </w:rPr>
      </w:pPr>
    </w:p>
    <w:p w:rsidR="00E25F81" w:rsidRPr="00E25F81" w:rsidRDefault="00E25F81" w:rsidP="00E25F81">
      <w:pPr>
        <w:shd w:val="clear" w:color="auto" w:fill="FFFFFF"/>
        <w:snapToGrid w:val="0"/>
        <w:ind w:firstLine="708"/>
        <w:jc w:val="center"/>
        <w:rPr>
          <w:b/>
          <w:snapToGrid/>
          <w:sz w:val="28"/>
          <w:szCs w:val="28"/>
        </w:rPr>
      </w:pPr>
      <w:r w:rsidRPr="00E25F81">
        <w:rPr>
          <w:b/>
          <w:snapToGrid/>
          <w:sz w:val="28"/>
          <w:szCs w:val="28"/>
        </w:rPr>
        <w:t>Декларационная кампания 2021</w:t>
      </w:r>
    </w:p>
    <w:p w:rsidR="00E25F81" w:rsidRPr="00E25F81" w:rsidRDefault="00E25F81" w:rsidP="00E25F81">
      <w:pPr>
        <w:shd w:val="clear" w:color="auto" w:fill="FFFFFF"/>
        <w:snapToGrid w:val="0"/>
        <w:ind w:firstLine="708"/>
        <w:jc w:val="center"/>
        <w:rPr>
          <w:b/>
          <w:snapToGrid/>
          <w:sz w:val="28"/>
          <w:szCs w:val="28"/>
        </w:rPr>
      </w:pP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proofErr w:type="gramStart"/>
      <w:r w:rsidRPr="00E25F81">
        <w:rPr>
          <w:snapToGrid/>
          <w:sz w:val="28"/>
          <w:szCs w:val="28"/>
        </w:rPr>
        <w:t>Межрайонная</w:t>
      </w:r>
      <w:proofErr w:type="gramEnd"/>
      <w:r w:rsidRPr="00E25F81">
        <w:rPr>
          <w:snapToGrid/>
          <w:sz w:val="28"/>
          <w:szCs w:val="28"/>
        </w:rPr>
        <w:t xml:space="preserve"> ИФНС России № 4 по Архангельской области и Ненецкому автономному округу сообщает налогоплательщикам, получившим </w:t>
      </w:r>
      <w:r w:rsidRPr="00E25F81">
        <w:rPr>
          <w:b/>
          <w:snapToGrid/>
          <w:sz w:val="28"/>
          <w:szCs w:val="28"/>
        </w:rPr>
        <w:t>в 2020 году доходы</w:t>
      </w:r>
      <w:r w:rsidRPr="00E25F81">
        <w:rPr>
          <w:snapToGrid/>
          <w:sz w:val="28"/>
          <w:szCs w:val="28"/>
        </w:rPr>
        <w:t>, с которых не был удержан налог на доходы физических лиц, о начале декларационной кампании с 1 января 2020 года.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 xml:space="preserve">Представить декларацию о доходах, полученных в 2020 году, необходимо до </w:t>
      </w:r>
      <w:r w:rsidRPr="00E25F81">
        <w:rPr>
          <w:b/>
          <w:snapToGrid/>
          <w:sz w:val="28"/>
          <w:szCs w:val="28"/>
        </w:rPr>
        <w:t>30 апреля 2021 года</w:t>
      </w:r>
      <w:r w:rsidRPr="00E25F81">
        <w:rPr>
          <w:snapToGrid/>
          <w:sz w:val="28"/>
          <w:szCs w:val="28"/>
        </w:rPr>
        <w:t xml:space="preserve">. Сделать это можно в налоговой инспекции по месту своего учета или в многофункциональном центре предоставления государственных и муниципальных услуг. Заполнить декларацию также можно онлайн в «Личном кабинете налогоплательщика для физических лиц», где большая часть данных уже </w:t>
      </w:r>
      <w:proofErr w:type="spellStart"/>
      <w:r w:rsidRPr="00E25F81">
        <w:rPr>
          <w:snapToGrid/>
          <w:sz w:val="28"/>
          <w:szCs w:val="28"/>
        </w:rPr>
        <w:t>предзаполнена</w:t>
      </w:r>
      <w:proofErr w:type="spellEnd"/>
      <w:r w:rsidRPr="00E25F81">
        <w:rPr>
          <w:snapToGrid/>
          <w:sz w:val="28"/>
          <w:szCs w:val="28"/>
        </w:rPr>
        <w:t>, или использовать программу «Декларация», которая автоматически формирует нужные листы формы 3-НДФЛ.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proofErr w:type="gramStart"/>
      <w:r w:rsidRPr="00E25F81">
        <w:rPr>
          <w:snapToGrid/>
          <w:sz w:val="28"/>
          <w:szCs w:val="28"/>
        </w:rPr>
        <w:t>Отчитаться о доходах</w:t>
      </w:r>
      <w:proofErr w:type="gramEnd"/>
      <w:r w:rsidRPr="00E25F81">
        <w:rPr>
          <w:snapToGrid/>
          <w:sz w:val="28"/>
          <w:szCs w:val="28"/>
        </w:rPr>
        <w:t xml:space="preserve"> необходимо, если в 2020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>Сдать декларацию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b/>
          <w:snapToGrid/>
          <w:sz w:val="28"/>
          <w:szCs w:val="28"/>
        </w:rPr>
      </w:pPr>
      <w:r w:rsidRPr="00E25F81">
        <w:rPr>
          <w:b/>
          <w:snapToGrid/>
          <w:sz w:val="28"/>
          <w:szCs w:val="28"/>
        </w:rPr>
        <w:t xml:space="preserve">Уплатить НДФЛ, </w:t>
      </w:r>
      <w:proofErr w:type="gramStart"/>
      <w:r w:rsidRPr="00E25F81">
        <w:rPr>
          <w:b/>
          <w:snapToGrid/>
          <w:sz w:val="28"/>
          <w:szCs w:val="28"/>
        </w:rPr>
        <w:t>исчисленный</w:t>
      </w:r>
      <w:proofErr w:type="gramEnd"/>
      <w:r w:rsidRPr="00E25F81">
        <w:rPr>
          <w:b/>
          <w:snapToGrid/>
          <w:sz w:val="28"/>
          <w:szCs w:val="28"/>
        </w:rPr>
        <w:t xml:space="preserve"> в декларации, необходимо до 15 июля 2021 года.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2021 года.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>За нарушение сроков подачи декларации и уплаты НДФЛ налогоплательщика могут привлечь к ответственности в виде штрафа и пени.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>Предельный срок подачи декларации 30 апреля 2021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E25F81" w:rsidRPr="00E25F81" w:rsidRDefault="00E25F81" w:rsidP="00E25F81">
      <w:pPr>
        <w:shd w:val="clear" w:color="auto" w:fill="FFFFFF"/>
        <w:snapToGrid w:val="0"/>
        <w:ind w:firstLine="709"/>
        <w:jc w:val="both"/>
        <w:rPr>
          <w:snapToGrid/>
          <w:sz w:val="28"/>
          <w:szCs w:val="28"/>
        </w:rPr>
      </w:pPr>
      <w:r w:rsidRPr="00E25F81">
        <w:rPr>
          <w:snapToGrid/>
          <w:sz w:val="28"/>
          <w:szCs w:val="28"/>
        </w:rPr>
        <w:t xml:space="preserve">Реквизиты для уплаты налога вы можете уточнить в налоговой инспекции, </w:t>
      </w:r>
      <w:hyperlink r:id="rId6" w:history="1">
        <w:r w:rsidRPr="00E25F81">
          <w:rPr>
            <w:snapToGrid/>
            <w:sz w:val="28"/>
            <w:szCs w:val="28"/>
            <w:u w:val="single"/>
          </w:rPr>
          <w:t>на сайте ФНС России</w:t>
        </w:r>
      </w:hyperlink>
      <w:r w:rsidRPr="00E25F81">
        <w:rPr>
          <w:snapToGrid/>
          <w:sz w:val="28"/>
          <w:szCs w:val="28"/>
        </w:rPr>
        <w:t xml:space="preserve">, а также сформировать платежный документ, воспользовавшись сервисом </w:t>
      </w:r>
      <w:r w:rsidRPr="00E25F81">
        <w:rPr>
          <w:snapToGrid/>
          <w:sz w:val="28"/>
          <w:szCs w:val="28"/>
          <w:u w:val="single"/>
        </w:rPr>
        <w:t>«Уплата налогов и пошлин»</w:t>
      </w:r>
      <w:r w:rsidRPr="00E25F81">
        <w:rPr>
          <w:snapToGrid/>
          <w:sz w:val="28"/>
          <w:szCs w:val="28"/>
        </w:rPr>
        <w:t>.</w:t>
      </w:r>
    </w:p>
    <w:p w:rsidR="00E25F81" w:rsidRPr="00E25F81" w:rsidRDefault="00E25F81" w:rsidP="00E25F81">
      <w:pPr>
        <w:snapToGrid w:val="0"/>
        <w:rPr>
          <w:snapToGrid/>
          <w:sz w:val="32"/>
          <w:szCs w:val="32"/>
        </w:rPr>
      </w:pPr>
    </w:p>
    <w:p w:rsidR="00AB0624" w:rsidRPr="00AB0624" w:rsidRDefault="00AB0624" w:rsidP="00AB0624">
      <w:pPr>
        <w:shd w:val="clear" w:color="auto" w:fill="FFFFFF"/>
        <w:snapToGrid w:val="0"/>
        <w:ind w:firstLine="709"/>
        <w:jc w:val="both"/>
        <w:rPr>
          <w:snapToGrid/>
          <w:sz w:val="32"/>
          <w:szCs w:val="32"/>
        </w:rPr>
      </w:pPr>
    </w:p>
    <w:p w:rsidR="00AB0624" w:rsidRDefault="00AB0624" w:rsidP="002E4EFF">
      <w:pPr>
        <w:ind w:firstLine="709"/>
        <w:jc w:val="center"/>
        <w:rPr>
          <w:b/>
          <w:snapToGrid/>
          <w:kern w:val="36"/>
          <w:sz w:val="30"/>
          <w:szCs w:val="30"/>
        </w:rPr>
      </w:pPr>
    </w:p>
    <w:p w:rsidR="00AB0624" w:rsidRDefault="00AB0624" w:rsidP="002E4EFF">
      <w:pPr>
        <w:ind w:firstLine="709"/>
        <w:jc w:val="center"/>
        <w:rPr>
          <w:b/>
          <w:snapToGrid/>
          <w:kern w:val="36"/>
          <w:sz w:val="30"/>
          <w:szCs w:val="30"/>
        </w:rPr>
      </w:pPr>
    </w:p>
    <w:p w:rsidR="00614A40" w:rsidRPr="00E25F81" w:rsidRDefault="00E25F81" w:rsidP="002E4EFF">
      <w:pPr>
        <w:ind w:firstLine="709"/>
        <w:jc w:val="center"/>
        <w:rPr>
          <w:b/>
          <w:snapToGrid/>
          <w:kern w:val="36"/>
          <w:sz w:val="32"/>
          <w:szCs w:val="32"/>
        </w:rPr>
      </w:pPr>
      <w:r w:rsidRPr="00E25F81">
        <w:rPr>
          <w:b/>
          <w:snapToGrid/>
          <w:kern w:val="36"/>
          <w:sz w:val="32"/>
          <w:szCs w:val="32"/>
        </w:rPr>
        <w:lastRenderedPageBreak/>
        <w:t>Оплата единым налоговым платежом - удобный способ исполнения налоговых обязательств</w:t>
      </w:r>
    </w:p>
    <w:p w:rsidR="00614A40" w:rsidRPr="00E25F81" w:rsidRDefault="00614A40" w:rsidP="00614A40">
      <w:pPr>
        <w:ind w:firstLine="709"/>
        <w:jc w:val="both"/>
        <w:rPr>
          <w:snapToGrid/>
          <w:kern w:val="36"/>
          <w:sz w:val="32"/>
          <w:szCs w:val="32"/>
        </w:rPr>
      </w:pPr>
    </w:p>
    <w:p w:rsidR="00E25F81" w:rsidRPr="00E25F81" w:rsidRDefault="00E25F81" w:rsidP="00E25F81">
      <w:pPr>
        <w:ind w:firstLine="709"/>
        <w:jc w:val="both"/>
        <w:rPr>
          <w:snapToGrid/>
          <w:kern w:val="36"/>
          <w:sz w:val="32"/>
          <w:szCs w:val="32"/>
        </w:rPr>
      </w:pPr>
      <w:r w:rsidRPr="00E25F81">
        <w:rPr>
          <w:snapToGrid/>
          <w:kern w:val="36"/>
          <w:sz w:val="32"/>
          <w:szCs w:val="32"/>
        </w:rPr>
        <w:t xml:space="preserve">Единый налоговый платеж – это альтернативный </w:t>
      </w:r>
      <w:proofErr w:type="gramStart"/>
      <w:r w:rsidRPr="00E25F81">
        <w:rPr>
          <w:snapToGrid/>
          <w:kern w:val="36"/>
          <w:sz w:val="32"/>
          <w:szCs w:val="32"/>
        </w:rPr>
        <w:t>обычному</w:t>
      </w:r>
      <w:proofErr w:type="gramEnd"/>
      <w:r w:rsidRPr="00E25F81">
        <w:rPr>
          <w:snapToGrid/>
          <w:kern w:val="36"/>
          <w:sz w:val="32"/>
          <w:szCs w:val="32"/>
        </w:rPr>
        <w:t xml:space="preserve"> способ оплаты налогов физических лиц: налога на доходы физических лиц, налога на имущество, земельного и транспортного налогов.</w:t>
      </w:r>
    </w:p>
    <w:p w:rsidR="00E25F81" w:rsidRPr="00E25F81" w:rsidRDefault="00E25F81" w:rsidP="00E25F81">
      <w:pPr>
        <w:ind w:firstLine="709"/>
        <w:jc w:val="both"/>
        <w:rPr>
          <w:snapToGrid/>
          <w:kern w:val="36"/>
          <w:sz w:val="32"/>
          <w:szCs w:val="32"/>
        </w:rPr>
      </w:pPr>
      <w:r w:rsidRPr="00E25F81">
        <w:rPr>
          <w:snapToGrid/>
          <w:kern w:val="36"/>
          <w:sz w:val="32"/>
          <w:szCs w:val="32"/>
        </w:rPr>
        <w:t>Его законодательное определение закреплено в статье 45.1 НК РФ. Денежные средства до получения налогового уведомления добровольно, авансом, перечисляются в бюджет одним платежным поручением и зачисляются на счет Федерального казначейства для уплаты налога на имущество физических лиц, земельного и транспортного налогов, а также налога на доходы физических лиц.  Физическое лицо, примерно зная размер своих налоговых обязательств, может распределить уплату налогов во времени до наступления срока уплаты налогов, установленного Налоговым кодексом Российской Федерации.</w:t>
      </w:r>
    </w:p>
    <w:p w:rsidR="00E25F81" w:rsidRPr="00E25F81" w:rsidRDefault="00E25F81" w:rsidP="00E25F81">
      <w:pPr>
        <w:ind w:firstLine="709"/>
        <w:jc w:val="both"/>
        <w:rPr>
          <w:snapToGrid/>
          <w:kern w:val="36"/>
          <w:sz w:val="32"/>
          <w:szCs w:val="32"/>
        </w:rPr>
      </w:pPr>
      <w:r w:rsidRPr="00E25F81">
        <w:rPr>
          <w:snapToGrid/>
          <w:kern w:val="36"/>
          <w:sz w:val="32"/>
          <w:szCs w:val="32"/>
        </w:rPr>
        <w:t>Зачет суммы единого налогового платежа физического лица осуществляется налоговым органом самостоятельно в счет предстоящих платежей налогоплательщика - физического лица по имущественным налогам и НДФЛ, либо в счет уплаты недоимки по указанным налогам и (или) задолженности по соответствующим пеням.  Налоговый орган обязан сообщить налогоплательщику - физическому лицу о принятом решении.</w:t>
      </w:r>
    </w:p>
    <w:p w:rsidR="00614A40" w:rsidRDefault="00E25F81" w:rsidP="00E25F81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E25F81">
        <w:rPr>
          <w:snapToGrid/>
          <w:kern w:val="36"/>
          <w:sz w:val="32"/>
          <w:szCs w:val="32"/>
        </w:rPr>
        <w:t>Перечислить единый налоговый платеж физические лица могут через «Личный кабинет налогоплательщика для физических лиц», а также воспользовавшись сервисом «Уплата налогов, страховых взносов физических лиц».</w:t>
      </w:r>
    </w:p>
    <w:p w:rsidR="00614A40" w:rsidRDefault="00614A40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614A40" w:rsidRDefault="00614A40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Default="00E25F81" w:rsidP="00E25F81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40"/>
          <w:szCs w:val="40"/>
        </w:rPr>
      </w:pPr>
      <w:r w:rsidRPr="005A3A2B">
        <w:rPr>
          <w:b/>
          <w:snapToGrid/>
          <w:sz w:val="40"/>
          <w:szCs w:val="40"/>
        </w:rPr>
        <w:lastRenderedPageBreak/>
        <w:t xml:space="preserve">Получить доступ </w:t>
      </w:r>
    </w:p>
    <w:p w:rsidR="00E25F81" w:rsidRDefault="00E25F81" w:rsidP="00E25F81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40"/>
          <w:szCs w:val="40"/>
        </w:rPr>
      </w:pPr>
      <w:r w:rsidRPr="005A3A2B">
        <w:rPr>
          <w:b/>
          <w:snapToGrid/>
          <w:sz w:val="40"/>
          <w:szCs w:val="40"/>
        </w:rPr>
        <w:t xml:space="preserve">к «Личному кабинету налогоплательщика» </w:t>
      </w:r>
    </w:p>
    <w:p w:rsidR="00E25F81" w:rsidRPr="005A3A2B" w:rsidRDefault="00E25F81" w:rsidP="00E25F81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40"/>
          <w:szCs w:val="40"/>
        </w:rPr>
      </w:pPr>
      <w:r w:rsidRPr="005A3A2B">
        <w:rPr>
          <w:b/>
          <w:snapToGrid/>
          <w:sz w:val="40"/>
          <w:szCs w:val="40"/>
        </w:rPr>
        <w:t>можно через МФЦ</w:t>
      </w:r>
    </w:p>
    <w:p w:rsidR="00E25F81" w:rsidRPr="005A3A2B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</w:p>
    <w:p w:rsidR="00E25F81" w:rsidRPr="004D744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5A3A2B">
        <w:rPr>
          <w:snapToGrid/>
          <w:sz w:val="40"/>
          <w:szCs w:val="40"/>
        </w:rPr>
        <w:t xml:space="preserve">Личный кабинет – удобный и многофункциональный сервис </w:t>
      </w:r>
      <w:r w:rsidRPr="004D7448">
        <w:rPr>
          <w:snapToGrid/>
          <w:sz w:val="40"/>
          <w:szCs w:val="40"/>
        </w:rPr>
        <w:t>ФНС России. Получить доступ «Личному кабинету налогоплательщика – физического лица» можно в 21 отделении МФЦ Ненецкого автономного округа.</w:t>
      </w:r>
    </w:p>
    <w:p w:rsidR="00E25F81" w:rsidRPr="004D744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4D7448">
        <w:rPr>
          <w:snapToGrid/>
          <w:sz w:val="40"/>
          <w:szCs w:val="40"/>
        </w:rPr>
        <w:t>Для регистрации достаточно иметь при себе документ, удостоверяющий личность. В отделении МФЦ необходимо заполнить заявление на предоставление доступа к сервису ФНС России, а также указать адрес своей электронной почты, на которую будет направлена регистрационная карта.</w:t>
      </w:r>
    </w:p>
    <w:p w:rsidR="00614A40" w:rsidRPr="002E4EFF" w:rsidRDefault="00E25F81" w:rsidP="00E25F81">
      <w:pPr>
        <w:ind w:firstLine="709"/>
        <w:jc w:val="both"/>
        <w:rPr>
          <w:rFonts w:eastAsiaTheme="minorHAnsi"/>
          <w:snapToGrid/>
          <w:sz w:val="40"/>
          <w:szCs w:val="40"/>
          <w:lang w:eastAsia="en-US"/>
        </w:rPr>
      </w:pPr>
      <w:proofErr w:type="gramStart"/>
      <w:r w:rsidRPr="004D7448">
        <w:rPr>
          <w:snapToGrid/>
          <w:sz w:val="40"/>
          <w:szCs w:val="40"/>
        </w:rPr>
        <w:t>Межрайонная</w:t>
      </w:r>
      <w:proofErr w:type="gramEnd"/>
      <w:r w:rsidRPr="004D7448">
        <w:rPr>
          <w:snapToGrid/>
          <w:sz w:val="40"/>
          <w:szCs w:val="40"/>
        </w:rPr>
        <w:t xml:space="preserve"> ИФНС России № 4 по Архангельской области и Ненецкому автономному округу напоминает налогоплательщикам, что в отделен</w:t>
      </w:r>
      <w:r>
        <w:rPr>
          <w:snapToGrid/>
          <w:sz w:val="40"/>
          <w:szCs w:val="40"/>
        </w:rPr>
        <w:t>иях МФЦ можно воспользоваться 19</w:t>
      </w:r>
      <w:r w:rsidRPr="004D7448">
        <w:rPr>
          <w:snapToGrid/>
          <w:sz w:val="40"/>
          <w:szCs w:val="40"/>
        </w:rPr>
        <w:t xml:space="preserve"> услугами налоговых органов. Полный перечень услуг и адреса офисов размещены на официальном сайте МФЦ.</w:t>
      </w:r>
    </w:p>
    <w:p w:rsidR="00614A40" w:rsidRDefault="00614A40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614A40" w:rsidRDefault="00614A40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1234AD" w:rsidRDefault="001234AD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1234AD" w:rsidRDefault="001234AD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E4EFF" w:rsidRDefault="002E4EFF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614A40" w:rsidRDefault="00614A40" w:rsidP="00614A40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32"/>
          <w:szCs w:val="36"/>
        </w:rPr>
      </w:pPr>
      <w:r w:rsidRPr="00E25F81">
        <w:rPr>
          <w:b/>
          <w:snapToGrid/>
          <w:sz w:val="32"/>
          <w:szCs w:val="36"/>
        </w:rPr>
        <w:lastRenderedPageBreak/>
        <w:t>Сдавали квартиру в аренду – представьте декларацию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Все доходы налогоплательщика – как в денежной, так и в натуральной форме – учитываются при определении налоговой базы по налогу на доходы физических лиц. В частности, если гражданин использует для получения дохода свое имущество, например, сдает в аренду квартиру, комнату, нежилое помещение или иное имущество, то полученный им доход относится к доходам от источников в РФ, с которых нужно уплатить НДФЛ.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Арендодатель обязан задекларировать полученные доходы и самостоятельно уплатить налог. Для налоговых резидентов он составит 13% со всех доходов от сданного в наем имущества.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Граждане, получившие в 2020 году доходы от сдачи имущества в аренду, обязаны не позднее 30 апреля 2021 года представить в налоговый орган по месту жительства налоговую декларацию по форме 3-НДФЛ.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При заполнении налоговой декларации по доходам 2020 года поможет программа «Декларация 2020», которая размещена на сайте ФНС России www.nalog.</w:t>
      </w:r>
      <w:proofErr w:type="spellStart"/>
      <w:r w:rsidRPr="00E25F81">
        <w:rPr>
          <w:snapToGrid/>
          <w:sz w:val="32"/>
          <w:szCs w:val="36"/>
          <w:lang w:val="en-US"/>
        </w:rPr>
        <w:t>gov</w:t>
      </w:r>
      <w:proofErr w:type="spellEnd"/>
      <w:r w:rsidRPr="00E25F81">
        <w:rPr>
          <w:snapToGrid/>
          <w:sz w:val="32"/>
          <w:szCs w:val="36"/>
        </w:rPr>
        <w:t>.ru. Возможность заполнения и направления декларации в электронном виде предоставляет сервис «Личный кабинет налогоплательщика для физических лиц».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Общая сумма налога, подлежащая уплате в бюджет, исчисленная исходя из поданной налоговой декларации, подлежит уплате по месту жительства налогоплательщика в срок не позднее 15 июля 2021 года. Реквизиты для уплаты налога можно уточнить на сайте ФНС России www.nalog.gov.ru или непосредственно в налоговой инспекции.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Однако следует помнить, что к арендодателю, не исполнившему в установленный законом срок обязанности по представлению налоговой декларации и уплате налога, применяются штрафные санкции:</w:t>
      </w:r>
    </w:p>
    <w:p w:rsidR="00E25F81" w:rsidRPr="00E25F81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6"/>
        </w:rPr>
      </w:pPr>
      <w:r w:rsidRPr="00E25F81">
        <w:rPr>
          <w:snapToGrid/>
          <w:sz w:val="32"/>
          <w:szCs w:val="36"/>
        </w:rPr>
        <w:t>•</w:t>
      </w:r>
      <w:r w:rsidRPr="00E25F81">
        <w:rPr>
          <w:snapToGrid/>
          <w:sz w:val="32"/>
          <w:szCs w:val="36"/>
        </w:rPr>
        <w:tab/>
        <w:t xml:space="preserve">за непредставление декларации в срок – 5% от суммы налога, подлежащей уплате на основании декларации, за каждый полный или неполный месяц, но не более 30% указанной суммы и не менее 1 000 рублей; </w:t>
      </w:r>
    </w:p>
    <w:p w:rsidR="001269B8" w:rsidRDefault="00E25F81" w:rsidP="00E25F81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  <w:r w:rsidRPr="00E25F81">
        <w:rPr>
          <w:snapToGrid/>
          <w:sz w:val="32"/>
          <w:szCs w:val="36"/>
        </w:rPr>
        <w:t>•</w:t>
      </w:r>
      <w:r w:rsidRPr="00E25F81">
        <w:rPr>
          <w:snapToGrid/>
          <w:sz w:val="32"/>
          <w:szCs w:val="36"/>
        </w:rPr>
        <w:tab/>
        <w:t>за неуплату НДФЛ – 20% от суммы неуплаченного налога.</w:t>
      </w: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1234AD" w:rsidRDefault="001234AD" w:rsidP="009B6FAD">
      <w:pPr>
        <w:ind w:firstLine="709"/>
        <w:jc w:val="both"/>
        <w:rPr>
          <w:snapToGrid/>
          <w:kern w:val="36"/>
          <w:sz w:val="36"/>
          <w:szCs w:val="36"/>
          <w:u w:val="single"/>
        </w:rPr>
      </w:pP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40"/>
          <w:szCs w:val="40"/>
        </w:rPr>
      </w:pPr>
      <w:r w:rsidRPr="00D62068">
        <w:rPr>
          <w:b/>
          <w:snapToGrid/>
          <w:sz w:val="40"/>
          <w:szCs w:val="40"/>
        </w:rPr>
        <w:lastRenderedPageBreak/>
        <w:t>«Серая» зарплата лишает работника социальной и правовой защиты</w:t>
      </w: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D62068">
        <w:rPr>
          <w:snapToGrid/>
          <w:sz w:val="40"/>
          <w:szCs w:val="40"/>
        </w:rPr>
        <w:t>Официально нетрудоустроенные работники лишены возможности социальной и правовой защиты, получая неофициальную, так называемую «серую» зарплату в конвертах.</w:t>
      </w: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D62068">
        <w:rPr>
          <w:snapToGrid/>
          <w:sz w:val="40"/>
          <w:szCs w:val="40"/>
        </w:rPr>
        <w:t>Не желая полностью платить налоги, недобросовестные работодатели предпочитают основную сумму оплаты за труд выдавать нелегально, а скрытые налоги присваивать себе.</w:t>
      </w: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D62068">
        <w:rPr>
          <w:snapToGrid/>
          <w:sz w:val="40"/>
          <w:szCs w:val="40"/>
        </w:rPr>
        <w:t>Такие схемы позволяют организациям уйти от уплаты страховых взносов во внебюджетные фонды (в том числе на обязательное пенсионное страхование). Уклоняясь от уплаты обязательных платежей в бюджет, организации ухудшают социальное обеспечение своих сотрудников, поскольку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родам, сумма налоговых вычетов при приобретении жилья или затратах на обучение детей.</w:t>
      </w:r>
    </w:p>
    <w:p w:rsidR="00E25F81" w:rsidRPr="00D62068" w:rsidRDefault="00E25F81" w:rsidP="00E25F81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40"/>
          <w:szCs w:val="40"/>
        </w:rPr>
      </w:pPr>
      <w:r w:rsidRPr="00D62068">
        <w:rPr>
          <w:snapToGrid/>
          <w:sz w:val="40"/>
          <w:szCs w:val="40"/>
        </w:rPr>
        <w:t>С теневой заработной платой необходимо бороться, но успех данной борьбы зависит от действий каждого из нас.</w:t>
      </w:r>
    </w:p>
    <w:p w:rsidR="001234AD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0"/>
          <w:szCs w:val="40"/>
        </w:rPr>
      </w:pPr>
      <w:r w:rsidRPr="00D62068">
        <w:rPr>
          <w:snapToGrid/>
          <w:sz w:val="40"/>
          <w:szCs w:val="40"/>
        </w:rPr>
        <w:t>Если Вам или Вашим близким, выплачивают зарплату «в конверте», работодатель уклоняется от заключения трудового договора, Вы можете обратиться в ФНС России по телефону 8-800-222-2222.</w:t>
      </w:r>
    </w:p>
    <w:p w:rsidR="00E25F81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0"/>
          <w:szCs w:val="40"/>
        </w:rPr>
      </w:pPr>
    </w:p>
    <w:p w:rsidR="00E25F81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0"/>
          <w:szCs w:val="40"/>
        </w:rPr>
      </w:pPr>
    </w:p>
    <w:p w:rsidR="00E25F81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0"/>
          <w:szCs w:val="40"/>
        </w:rPr>
      </w:pPr>
    </w:p>
    <w:p w:rsidR="00E25F81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0"/>
          <w:szCs w:val="40"/>
        </w:rPr>
      </w:pPr>
    </w:p>
    <w:p w:rsidR="00E25F81" w:rsidRDefault="00E25F81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8"/>
          <w:szCs w:val="48"/>
        </w:rPr>
      </w:pPr>
    </w:p>
    <w:p w:rsidR="00320C30" w:rsidRDefault="00320C30" w:rsidP="00E25F81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8"/>
          <w:szCs w:val="48"/>
        </w:rPr>
      </w:pP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center"/>
        <w:rPr>
          <w:b/>
          <w:snapToGrid/>
          <w:sz w:val="32"/>
          <w:szCs w:val="32"/>
        </w:rPr>
      </w:pPr>
      <w:r w:rsidRPr="00320C30">
        <w:rPr>
          <w:b/>
          <w:snapToGrid/>
          <w:sz w:val="32"/>
          <w:szCs w:val="32"/>
        </w:rPr>
        <w:lastRenderedPageBreak/>
        <w:t>Получаем налоговый вычет по месту работы, не заполняя декларацию</w:t>
      </w: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2"/>
        </w:rPr>
      </w:pP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2"/>
        </w:rPr>
      </w:pPr>
      <w:r w:rsidRPr="00320C30">
        <w:rPr>
          <w:snapToGrid/>
          <w:sz w:val="32"/>
          <w:szCs w:val="32"/>
        </w:rPr>
        <w:t>Все большее число граждан пользуются правом получения налоговых вычетов по месту работы, не заполняя при этом декларацию по форме 3–НДФЛ. Налоговый кодекс предоставляет возможность получить эти вычеты у одного или нескольких работодателей (налоговых агентов) по своему выбору, причем вычеты могут быть предоставлены до окончания года, в котором на них возникло право.</w:t>
      </w: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2"/>
        </w:rPr>
      </w:pPr>
      <w:r w:rsidRPr="00320C30">
        <w:rPr>
          <w:snapToGrid/>
          <w:sz w:val="32"/>
          <w:szCs w:val="32"/>
        </w:rPr>
        <w:t>Процедура получения вычета при приобретении или строительстве жилья, на лечение и обучение, вычета по договорам негосударственного пенсионного обеспечения и добровольного пенсионного страхования достаточно простая.</w:t>
      </w: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2"/>
        </w:rPr>
      </w:pPr>
      <w:r w:rsidRPr="00320C30">
        <w:rPr>
          <w:snapToGrid/>
          <w:sz w:val="32"/>
          <w:szCs w:val="32"/>
        </w:rPr>
        <w:t>В налоговую инспекцию по месту жительства гражданин предоставляет заявление и комплект документов, подтверждающих право на получение вычета. Удобнее всего это сделать в режиме онлайн через «Личный кабинет налогоплательщика для физических лиц». В течение месяца налоговый орган, рассмотрит документы и, при наличии права на вычеты, подготовит уведомление о его подтверждении. Получив его, гражданин может обратиться в бухгалтерию предприятия, на котором работает, с соответствующим заявлением. Работодатель обязан предоставить вычет при получении от работника уведомления, выданного налоговым органом.</w:t>
      </w:r>
    </w:p>
    <w:p w:rsidR="00320C30" w:rsidRPr="00320C30" w:rsidRDefault="00320C30" w:rsidP="00320C30">
      <w:pPr>
        <w:widowControl w:val="0"/>
        <w:autoSpaceDE w:val="0"/>
        <w:autoSpaceDN w:val="0"/>
        <w:adjustRightInd w:val="0"/>
        <w:ind w:firstLine="709"/>
        <w:jc w:val="both"/>
        <w:rPr>
          <w:snapToGrid/>
          <w:sz w:val="32"/>
          <w:szCs w:val="32"/>
        </w:rPr>
      </w:pPr>
      <w:proofErr w:type="gramStart"/>
      <w:r w:rsidRPr="00320C30">
        <w:rPr>
          <w:snapToGrid/>
          <w:sz w:val="32"/>
          <w:szCs w:val="32"/>
        </w:rPr>
        <w:t>Если сумма полученного в течение года дохода оказалась недостаточной для предоставления вычета в полном объеме (например, в случае получения имущественного вычета по приобретенному жилью), налогоплательщик (при наличии других доходов, облагаемых по ставке 13%) может по окончании года представить в налоговую инспекцию по месту жительства декларацию о доходах или получить новое уведомление для предоставления работодателем остатка по вычету на следующий год.</w:t>
      </w:r>
      <w:proofErr w:type="gramEnd"/>
    </w:p>
    <w:p w:rsidR="00320C30" w:rsidRPr="001234AD" w:rsidRDefault="00320C30" w:rsidP="00320C30">
      <w:pPr>
        <w:autoSpaceDE w:val="0"/>
        <w:autoSpaceDN w:val="0"/>
        <w:adjustRightInd w:val="0"/>
        <w:spacing w:line="240" w:lineRule="atLeast"/>
        <w:ind w:firstLine="708"/>
        <w:jc w:val="both"/>
        <w:rPr>
          <w:snapToGrid/>
          <w:sz w:val="48"/>
          <w:szCs w:val="48"/>
        </w:rPr>
      </w:pPr>
      <w:r w:rsidRPr="00320C30">
        <w:rPr>
          <w:snapToGrid/>
          <w:sz w:val="32"/>
          <w:szCs w:val="32"/>
        </w:rPr>
        <w:t>Подробности порядка получения налоговых вычетов и перечень необходимых документов можно посмотреть на сайте ФНС России в разделе «Граждан</w:t>
      </w:r>
      <w:bookmarkStart w:id="0" w:name="_GoBack"/>
      <w:bookmarkEnd w:id="0"/>
      <w:r w:rsidRPr="00320C30">
        <w:rPr>
          <w:snapToGrid/>
          <w:sz w:val="32"/>
          <w:szCs w:val="32"/>
        </w:rPr>
        <w:t>е платят налоги», «Я хочу получить налоговый вычет».</w:t>
      </w:r>
    </w:p>
    <w:sectPr w:rsidR="00320C30" w:rsidRPr="001234AD" w:rsidSect="002E4EF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F6"/>
    <w:rsid w:val="001234AD"/>
    <w:rsid w:val="001269B8"/>
    <w:rsid w:val="002B47C1"/>
    <w:rsid w:val="002E4EFF"/>
    <w:rsid w:val="00320C30"/>
    <w:rsid w:val="00614A40"/>
    <w:rsid w:val="00757AF6"/>
    <w:rsid w:val="009B6FAD"/>
    <w:rsid w:val="00AB0624"/>
    <w:rsid w:val="00E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B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24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B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24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65/taxation/submission_statements/rekviz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Филиппова</dc:creator>
  <cp:keywords/>
  <dc:description/>
  <cp:lastModifiedBy>Анна Васильевна Филиппова</cp:lastModifiedBy>
  <cp:revision>7</cp:revision>
  <dcterms:created xsi:type="dcterms:W3CDTF">2020-02-12T10:06:00Z</dcterms:created>
  <dcterms:modified xsi:type="dcterms:W3CDTF">2021-03-03T08:51:00Z</dcterms:modified>
</cp:coreProperties>
</file>