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1A" w:rsidRDefault="001C481A" w:rsidP="001C481A">
      <w:r>
        <w:t>Закон допускает возможность освобождения от уголовной ответственности в связи с примирением с потерпевшим, что может быть сделано как на стадии предварительного расследования, так и в суде</w:t>
      </w:r>
    </w:p>
    <w:p w:rsidR="001C481A" w:rsidRDefault="001C481A" w:rsidP="001C481A">
      <w:r>
        <w:t xml:space="preserve">Обязательное условие для прекращения уголовного дела - совершение преступления впервые. Преступление должно относиться к категории преступлений небольшой тяжести, максимальное </w:t>
      </w:r>
      <w:proofErr w:type="gramStart"/>
      <w:r>
        <w:t>наказание</w:t>
      </w:r>
      <w:proofErr w:type="gramEnd"/>
      <w:r>
        <w:t xml:space="preserve"> за которое не превышает 3-х лет лишения свободы, или к категории преступлений средней тяжести, когда максимальное наказание не превышает 5 лет лишения свободы, а за совершенное по неосторожности 10 лет лишения свободы.</w:t>
      </w:r>
    </w:p>
    <w:p w:rsidR="001C481A" w:rsidRDefault="001C481A" w:rsidP="001C481A"/>
    <w:p w:rsidR="001C481A" w:rsidRDefault="001C481A" w:rsidP="001C481A">
      <w:r>
        <w:t>Прекращению дела должны предшествовать примирение с потерпевшим и заглаживание причиненного ему вреда любым позволяющим восстановить права способом.</w:t>
      </w:r>
    </w:p>
    <w:p w:rsidR="001C481A" w:rsidRDefault="001C481A" w:rsidP="001C481A"/>
    <w:p w:rsidR="001C481A" w:rsidRDefault="001C481A" w:rsidP="001C481A">
      <w:r>
        <w:t>Ущербом признается имущественный вред, который может быть возмещен как в натуре, в частности, путем предоставления имущества взамен утраченного или его ремонта, так и в денежной форме.</w:t>
      </w:r>
    </w:p>
    <w:p w:rsidR="001C481A" w:rsidRDefault="001C481A" w:rsidP="001C481A"/>
    <w:p w:rsidR="001C481A" w:rsidRDefault="001C481A" w:rsidP="001C481A">
      <w:r>
        <w:t>Вред может заглаживаться также путем имущественной или денежной компенсации морального вреда, оказанием какой-либо помощи потерпевшему, принесением извинений, а также принятием иных мер. То, каким образом должен быть заглажен вред, а также размер возмещения определяется потерпевшим.</w:t>
      </w:r>
    </w:p>
    <w:p w:rsidR="001C481A" w:rsidRDefault="001C481A" w:rsidP="001C481A"/>
    <w:p w:rsidR="001C481A" w:rsidRDefault="001C481A" w:rsidP="001C481A">
      <w:r>
        <w:t>Ходатайство о прекращении уголовного дела в связи с примирением может быть подано обвиняемым или его законным представителем, потерпевшим или его представителем.</w:t>
      </w:r>
    </w:p>
    <w:p w:rsidR="001C481A" w:rsidRDefault="001C481A" w:rsidP="001C481A"/>
    <w:p w:rsidR="001C481A" w:rsidRDefault="001C481A" w:rsidP="001C481A">
      <w:r>
        <w:t>При наличии совокупности всех перечисленных выше условий суд вправе освободить обвиняемого от уголовной ответственности и назначить ему судебный штраф, размер которого определяется с учетом тяжести совершенного преступления и имущественного положения виновного.</w:t>
      </w:r>
    </w:p>
    <w:p w:rsidR="001C481A" w:rsidRDefault="001C481A" w:rsidP="001C481A"/>
    <w:p w:rsidR="001C481A" w:rsidRDefault="001C481A" w:rsidP="001C481A">
      <w:r>
        <w:t>Размер взыскания не может превышать половину максимального размера штрафа, предусмотренного Уголовным кодексом Российской Федерации в качестве наказания за преступление, в совершении которого лицо обвиняется. Если штраф не предусмотрен в качестве наказания соответствующей статьей, то его размер не может превышать 250 тысяч рублей.</w:t>
      </w:r>
    </w:p>
    <w:p w:rsidR="001C481A" w:rsidRDefault="001C481A" w:rsidP="001C481A"/>
    <w:p w:rsidR="00DF4C3F" w:rsidRDefault="001C481A" w:rsidP="001C481A">
      <w:r>
        <w:t>Суд устанавливает срок, в течение которого штраф должен быть уплачен. При нарушении срока судебный штраф отменяется, а лицо подлежит привлечению к уголовной ответственности.</w:t>
      </w:r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C481A"/>
    <w:rsid w:val="001C481A"/>
    <w:rsid w:val="003F0617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96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2020-08-13T08:06:00Z</dcterms:created>
  <dcterms:modified xsi:type="dcterms:W3CDTF">2020-08-13T08:07:00Z</dcterms:modified>
</cp:coreProperties>
</file>