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D95D965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E2448D">
        <w:rPr>
          <w:b/>
          <w:bCs/>
          <w:color w:val="333333"/>
          <w:sz w:val="28"/>
          <w:szCs w:val="28"/>
          <w:shd w:val="clear" w:color="auto" w:fill="FFFFFF"/>
        </w:rPr>
        <w:t>Внесены изменения в Трудовой кодекс Российской Федерации, предусматривающие дополнительные гарантии работникам</w:t>
      </w:r>
    </w:p>
    <w:p w14:paraId="1C2E9359" w14:textId="5A061732" w:rsidR="00D66BB6" w:rsidRPr="00A802B6" w:rsidRDefault="00D66BB6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802B6">
        <w:rPr>
          <w:rFonts w:ascii="Times New Roman" w:hAnsi="Times New Roman" w:cs="Times New Roman"/>
          <w:sz w:val="27"/>
          <w:szCs w:val="27"/>
        </w:rPr>
        <w:t xml:space="preserve">  </w:t>
      </w:r>
    </w:p>
    <w:p w14:paraId="70E1A376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Федеральным законом от 08.08.2024 № 268-ФЗ статья 115 Трудового кодекса Российской Федерации дополнена абзацем, устанавливающим, что работающим инвалидам предоставляется ежегодный основной оплачиваемый отпуск продолжительностью не менее 30 календарных дней.</w:t>
      </w:r>
    </w:p>
    <w:p w14:paraId="1B48E8B2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Изменение вступило в силу с 01.09.2024.</w:t>
      </w:r>
    </w:p>
    <w:p w14:paraId="5713ADD5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Кроме того, Трудовой кодекс Российской Федерации дополнен статьей 158.1, устанавливающей основные направления противодействия формированию просроченной задолженности по заработной плате в Российской Федерации.</w:t>
      </w:r>
    </w:p>
    <w:p w14:paraId="2900B4EC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Так, противодействие формированию просроченной задолженности по заработной плате осуществляется федеральными органами исполнительной власти, органами исполнительной власти субъектов Российской Федерации и органами местного самоуправления с участием государственных внебюджетных фондов, а также профессиональных союзов, их объединений и работодателей, их объединений по следующим направлениям:</w:t>
      </w:r>
    </w:p>
    <w:p w14:paraId="1B2994D5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1) принятие профилактических мер, направленных на недопущение формирования просроченной задолженности по заработной плате, в том числе на выявление и последующее устранение причин и условий, способствующих ее формированию, мониторинг просроченной задолженности по заработной плате;</w:t>
      </w:r>
    </w:p>
    <w:p w14:paraId="253F73B7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2) привлечение работодателей к ответственности за нарушение сроков выплаты заработной платы в порядке, установленном законодательством;</w:t>
      </w:r>
    </w:p>
    <w:p w14:paraId="0E470023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3) содействие реализации мероприятий по погашению просроченной задолженности по заработной плате;</w:t>
      </w:r>
    </w:p>
    <w:p w14:paraId="54DCEB39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4) проведение разъяснительной работы с участием сторон социального партнерства по вопросам обеспечения трудовых прав работников.</w:t>
      </w:r>
    </w:p>
    <w:p w14:paraId="3A38BF80" w14:textId="77777777" w:rsidR="00E2448D" w:rsidRPr="00E2448D" w:rsidRDefault="00E2448D" w:rsidP="00E2448D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E2448D">
        <w:rPr>
          <w:color w:val="333333"/>
          <w:sz w:val="28"/>
          <w:szCs w:val="28"/>
        </w:rPr>
        <w:t>Данные изменения вступят в силу с 01.03.2025.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E2448D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E2448D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E2448D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5F91435A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2DA9B" w14:textId="77777777" w:rsidR="00D072CC" w:rsidRDefault="00D072CC" w:rsidP="007212FD">
      <w:pPr>
        <w:spacing w:after="0" w:line="240" w:lineRule="auto"/>
      </w:pPr>
      <w:r>
        <w:separator/>
      </w:r>
    </w:p>
  </w:endnote>
  <w:endnote w:type="continuationSeparator" w:id="0">
    <w:p w14:paraId="16FED237" w14:textId="77777777" w:rsidR="00D072CC" w:rsidRDefault="00D072CC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809A0" w14:textId="77777777" w:rsidR="00D072CC" w:rsidRDefault="00D072CC" w:rsidP="007212FD">
      <w:pPr>
        <w:spacing w:after="0" w:line="240" w:lineRule="auto"/>
      </w:pPr>
      <w:r>
        <w:separator/>
      </w:r>
    </w:p>
  </w:footnote>
  <w:footnote w:type="continuationSeparator" w:id="0">
    <w:p w14:paraId="5FFE7280" w14:textId="77777777" w:rsidR="00D072CC" w:rsidRDefault="00D072CC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D072CC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00EA1-9ECF-4AFC-A185-18FF58A1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2024-10-11T14:10:00Z</dcterms:created>
  <dcterms:modified xsi:type="dcterms:W3CDTF">2024-10-11T14:10:00Z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