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98" w:rsidRDefault="00E7472E" w:rsidP="002B7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2B7998" w:rsidRPr="002B7998">
        <w:rPr>
          <w:rFonts w:ascii="Times New Roman" w:hAnsi="Times New Roman" w:cs="Times New Roman"/>
          <w:b/>
          <w:sz w:val="28"/>
          <w:szCs w:val="28"/>
        </w:rPr>
        <w:t xml:space="preserve">по оказанию коммунальной услуги </w:t>
      </w:r>
    </w:p>
    <w:p w:rsidR="002B7998" w:rsidRPr="002B7998" w:rsidRDefault="002B7998" w:rsidP="002B7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98">
        <w:rPr>
          <w:rFonts w:ascii="Times New Roman" w:hAnsi="Times New Roman" w:cs="Times New Roman"/>
          <w:b/>
          <w:sz w:val="28"/>
          <w:szCs w:val="28"/>
        </w:rPr>
        <w:t>по обращению с ТКО</w:t>
      </w:r>
    </w:p>
    <w:p w:rsidR="002B7998" w:rsidRDefault="002B7998" w:rsidP="002B79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998" w:rsidRDefault="002B7998" w:rsidP="002B79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 xml:space="preserve">С 1 января 2020 года Ненецкий автономный округ переходит на новую систему обращения с твердыми коммунальными отходами (ТКО). Теперь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7998">
        <w:rPr>
          <w:rFonts w:ascii="Times New Roman" w:hAnsi="Times New Roman" w:cs="Times New Roman"/>
          <w:sz w:val="28"/>
          <w:szCs w:val="28"/>
        </w:rPr>
        <w:t xml:space="preserve">за вывоз и утилизации ТКО отвечать будет региональный оператор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B7998">
        <w:rPr>
          <w:rFonts w:ascii="Times New Roman" w:hAnsi="Times New Roman" w:cs="Times New Roman"/>
          <w:sz w:val="28"/>
          <w:szCs w:val="28"/>
        </w:rPr>
        <w:t>по обращению с ТКО.</w:t>
      </w:r>
    </w:p>
    <w:p w:rsidR="002B7998" w:rsidRPr="002B7998" w:rsidRDefault="002B7998" w:rsidP="002B79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998" w:rsidRPr="002B7998" w:rsidRDefault="002B7998" w:rsidP="002B79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998">
        <w:rPr>
          <w:rFonts w:ascii="Times New Roman" w:hAnsi="Times New Roman" w:cs="Times New Roman"/>
          <w:b/>
          <w:sz w:val="28"/>
          <w:szCs w:val="28"/>
        </w:rPr>
        <w:t>Функции регионального оператора по обращению с ТКО.</w:t>
      </w:r>
    </w:p>
    <w:p w:rsidR="002B7998" w:rsidRPr="002B7998" w:rsidRDefault="002B7998" w:rsidP="002B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>Региональный оператор обеспечивает сбор, транспортировку, обработку, утилизацию, обезвреживание и захоронение твердых коммунальных отходов на территории субъекта Российской Федерации в соответствии с региональной программой в области обращения с отходами и территориальной схемой обращения с отходами. Он работает самостоятельно или с привлечением операторов по обращению с твердыми коммунальными отходами.</w:t>
      </w:r>
    </w:p>
    <w:p w:rsidR="00741EB0" w:rsidRPr="002B7998" w:rsidRDefault="00741EB0" w:rsidP="002B7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EB0" w:rsidRPr="00741EB0" w:rsidRDefault="00741EB0" w:rsidP="00741E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EB0">
        <w:rPr>
          <w:rFonts w:ascii="Times New Roman" w:hAnsi="Times New Roman" w:cs="Times New Roman"/>
          <w:b/>
          <w:sz w:val="28"/>
          <w:szCs w:val="28"/>
        </w:rPr>
        <w:t xml:space="preserve">Как связаться с региональным оператором в случае возникновения вопросов по оказанию и оплате </w:t>
      </w:r>
      <w:r w:rsidR="00E7472E">
        <w:rPr>
          <w:rFonts w:ascii="Times New Roman" w:hAnsi="Times New Roman" w:cs="Times New Roman"/>
          <w:b/>
          <w:sz w:val="28"/>
          <w:szCs w:val="28"/>
        </w:rPr>
        <w:t>услуги в сфере обращения с ТКО?</w:t>
      </w:r>
    </w:p>
    <w:p w:rsidR="00741EB0" w:rsidRDefault="00741EB0" w:rsidP="00741E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B0">
        <w:rPr>
          <w:rFonts w:ascii="Times New Roman" w:hAnsi="Times New Roman" w:cs="Times New Roman"/>
          <w:sz w:val="28"/>
          <w:szCs w:val="28"/>
        </w:rPr>
        <w:t>Региональный оператор по обращению с ТКО по II з</w:t>
      </w:r>
      <w:r>
        <w:rPr>
          <w:rFonts w:ascii="Times New Roman" w:hAnsi="Times New Roman" w:cs="Times New Roman"/>
          <w:sz w:val="28"/>
          <w:szCs w:val="28"/>
        </w:rPr>
        <w:t xml:space="preserve">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в которую вхо</w:t>
      </w:r>
      <w:r w:rsidRPr="00741EB0">
        <w:rPr>
          <w:rFonts w:ascii="Times New Roman" w:hAnsi="Times New Roman" w:cs="Times New Roman"/>
          <w:sz w:val="28"/>
          <w:szCs w:val="28"/>
        </w:rPr>
        <w:t xml:space="preserve">дят все населенные пункты Заполярного района, кроме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41EB0">
        <w:rPr>
          <w:rFonts w:ascii="Times New Roman" w:hAnsi="Times New Roman" w:cs="Times New Roman"/>
          <w:sz w:val="28"/>
          <w:szCs w:val="28"/>
        </w:rPr>
        <w:t>п. Искат</w:t>
      </w:r>
      <w:r>
        <w:rPr>
          <w:rFonts w:ascii="Times New Roman" w:hAnsi="Times New Roman" w:cs="Times New Roman"/>
          <w:sz w:val="28"/>
          <w:szCs w:val="28"/>
        </w:rPr>
        <w:t xml:space="preserve">елей, п. Красное 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муниципальное предприятие Заполярного района</w:t>
      </w:r>
      <w:r w:rsidRPr="00741E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1E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евержилкомсервис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41EB0" w:rsidRDefault="00741EB0" w:rsidP="0074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>Контактные телефоны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7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EB0" w:rsidRPr="002B7998" w:rsidRDefault="00741EB0" w:rsidP="0074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 xml:space="preserve">1. Аварийно-диспетчерская служба: </w:t>
      </w:r>
      <w:r w:rsidRPr="002B7998">
        <w:rPr>
          <w:rStyle w:val="wmi-callto"/>
          <w:rFonts w:ascii="Times New Roman" w:hAnsi="Times New Roman" w:cs="Times New Roman"/>
          <w:sz w:val="28"/>
          <w:szCs w:val="28"/>
        </w:rPr>
        <w:t>8(81857)2-30-30</w:t>
      </w:r>
      <w:r w:rsidRPr="002B7998">
        <w:rPr>
          <w:rFonts w:ascii="Times New Roman" w:hAnsi="Times New Roman" w:cs="Times New Roman"/>
          <w:sz w:val="28"/>
          <w:szCs w:val="28"/>
        </w:rPr>
        <w:t xml:space="preserve">; </w:t>
      </w:r>
      <w:r w:rsidRPr="002B7998">
        <w:rPr>
          <w:rStyle w:val="wmi-callto"/>
          <w:rFonts w:ascii="Times New Roman" w:hAnsi="Times New Roman" w:cs="Times New Roman"/>
          <w:sz w:val="28"/>
          <w:szCs w:val="28"/>
        </w:rPr>
        <w:t>8-981-557-34-22.</w:t>
      </w:r>
    </w:p>
    <w:p w:rsidR="00741EB0" w:rsidRPr="002B7998" w:rsidRDefault="00741EB0" w:rsidP="0074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 xml:space="preserve">2. Заместитель генерального директора-главный инженер </w:t>
      </w:r>
      <w:proofErr w:type="spellStart"/>
      <w:r w:rsidRPr="002B7998">
        <w:rPr>
          <w:rFonts w:ascii="Times New Roman" w:hAnsi="Times New Roman" w:cs="Times New Roman"/>
          <w:sz w:val="28"/>
          <w:szCs w:val="28"/>
        </w:rPr>
        <w:t>Дуденко</w:t>
      </w:r>
      <w:proofErr w:type="spellEnd"/>
      <w:r w:rsidRPr="002B7998">
        <w:rPr>
          <w:rFonts w:ascii="Times New Roman" w:hAnsi="Times New Roman" w:cs="Times New Roman"/>
          <w:sz w:val="28"/>
          <w:szCs w:val="28"/>
        </w:rPr>
        <w:t xml:space="preserve"> Павел Сергеевич: </w:t>
      </w:r>
      <w:r w:rsidRPr="002B7998">
        <w:rPr>
          <w:rStyle w:val="wmi-callto"/>
          <w:rFonts w:ascii="Times New Roman" w:hAnsi="Times New Roman" w:cs="Times New Roman"/>
          <w:sz w:val="28"/>
          <w:szCs w:val="28"/>
        </w:rPr>
        <w:t>8-911-555-61-99.</w:t>
      </w:r>
    </w:p>
    <w:p w:rsidR="00741EB0" w:rsidRPr="002B7998" w:rsidRDefault="00741EB0" w:rsidP="00741EB0">
      <w:pPr>
        <w:spacing w:after="0" w:line="240" w:lineRule="auto"/>
        <w:ind w:firstLine="709"/>
        <w:jc w:val="both"/>
        <w:rPr>
          <w:rStyle w:val="wmi-callto"/>
          <w:rFonts w:ascii="Times New Roman" w:hAnsi="Times New Roman" w:cs="Times New Roman"/>
          <w:sz w:val="28"/>
          <w:szCs w:val="28"/>
        </w:rPr>
      </w:pPr>
      <w:r w:rsidRPr="002B7998">
        <w:rPr>
          <w:rFonts w:ascii="Times New Roman" w:hAnsi="Times New Roman" w:cs="Times New Roman"/>
          <w:sz w:val="28"/>
          <w:szCs w:val="28"/>
        </w:rPr>
        <w:t xml:space="preserve">3. Заместитель генерального директора по финансам Неверова Светлана Геннадьевна: </w:t>
      </w:r>
      <w:r w:rsidRPr="002B7998">
        <w:rPr>
          <w:rStyle w:val="wmi-callto"/>
          <w:rFonts w:ascii="Times New Roman" w:hAnsi="Times New Roman" w:cs="Times New Roman"/>
          <w:sz w:val="28"/>
          <w:szCs w:val="28"/>
        </w:rPr>
        <w:t>8-911-552-53-79.</w:t>
      </w:r>
    </w:p>
    <w:p w:rsidR="00741EB0" w:rsidRPr="000739DF" w:rsidRDefault="00741EB0" w:rsidP="00741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998">
        <w:rPr>
          <w:rStyle w:val="wmi-callto"/>
          <w:rFonts w:ascii="Times New Roman" w:hAnsi="Times New Roman" w:cs="Times New Roman"/>
          <w:sz w:val="28"/>
          <w:szCs w:val="28"/>
        </w:rPr>
        <w:t xml:space="preserve">4. </w:t>
      </w:r>
      <w:r w:rsidRPr="000739DF">
        <w:rPr>
          <w:rStyle w:val="wmi-callto"/>
          <w:rFonts w:ascii="Times New Roman" w:hAnsi="Times New Roman" w:cs="Times New Roman"/>
          <w:sz w:val="28"/>
          <w:szCs w:val="28"/>
        </w:rPr>
        <w:t>Приемная МП ЗР «</w:t>
      </w:r>
      <w:proofErr w:type="spellStart"/>
      <w:r w:rsidRPr="000739DF">
        <w:rPr>
          <w:rStyle w:val="wmi-callto"/>
          <w:rFonts w:ascii="Times New Roman" w:hAnsi="Times New Roman" w:cs="Times New Roman"/>
          <w:sz w:val="28"/>
          <w:szCs w:val="28"/>
        </w:rPr>
        <w:t>Севержилкомсервис</w:t>
      </w:r>
      <w:proofErr w:type="spellEnd"/>
      <w:r w:rsidRPr="000739DF">
        <w:rPr>
          <w:rStyle w:val="wmi-callto"/>
          <w:rFonts w:ascii="Times New Roman" w:hAnsi="Times New Roman" w:cs="Times New Roman"/>
          <w:sz w:val="28"/>
          <w:szCs w:val="28"/>
        </w:rPr>
        <w:t>»: 8(81853)4-29-60.</w:t>
      </w:r>
    </w:p>
    <w:p w:rsidR="00741EB0" w:rsidRPr="000739DF" w:rsidRDefault="00741EB0" w:rsidP="00741E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9DF">
        <w:rPr>
          <w:rFonts w:ascii="Times New Roman" w:hAnsi="Times New Roman" w:cs="Times New Roman"/>
          <w:sz w:val="28"/>
          <w:szCs w:val="28"/>
        </w:rPr>
        <w:t xml:space="preserve">5. Электронная почта </w:t>
      </w:r>
      <w:hyperlink r:id="rId5" w:history="1">
        <w:r w:rsidR="00E7472E" w:rsidRPr="000739D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42960@sgks.ru</w:t>
        </w:r>
      </w:hyperlink>
    </w:p>
    <w:p w:rsidR="00E7472E" w:rsidRDefault="00E7472E" w:rsidP="00741E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72E" w:rsidRPr="00E7472E" w:rsidRDefault="00E7472E" w:rsidP="00E747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72E">
        <w:rPr>
          <w:rFonts w:ascii="Times New Roman" w:hAnsi="Times New Roman" w:cs="Times New Roman"/>
          <w:b/>
          <w:sz w:val="28"/>
          <w:szCs w:val="28"/>
        </w:rPr>
        <w:t>Кто должен заключать договор с региональным оператором?</w:t>
      </w:r>
    </w:p>
    <w:p w:rsidR="00E7472E" w:rsidRPr="00E7472E" w:rsidRDefault="00E7472E" w:rsidP="00E74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>Прямой договор в обязательном пор</w:t>
      </w:r>
      <w:r>
        <w:rPr>
          <w:rFonts w:ascii="Times New Roman" w:hAnsi="Times New Roman" w:cs="Times New Roman"/>
          <w:sz w:val="28"/>
          <w:szCs w:val="28"/>
        </w:rPr>
        <w:t>ядке заключают юридические лица и индивидуаль</w:t>
      </w:r>
      <w:r w:rsidRPr="00E7472E">
        <w:rPr>
          <w:rFonts w:ascii="Times New Roman" w:hAnsi="Times New Roman" w:cs="Times New Roman"/>
          <w:sz w:val="28"/>
          <w:szCs w:val="28"/>
        </w:rPr>
        <w:t>ные предприниматели. С жителями (собственникам</w:t>
      </w:r>
      <w:r>
        <w:rPr>
          <w:rFonts w:ascii="Times New Roman" w:hAnsi="Times New Roman" w:cs="Times New Roman"/>
          <w:sz w:val="28"/>
          <w:szCs w:val="28"/>
        </w:rPr>
        <w:t>и или нанимателями жилых помеще</w:t>
      </w:r>
      <w:r w:rsidRPr="00E7472E">
        <w:rPr>
          <w:rFonts w:ascii="Times New Roman" w:hAnsi="Times New Roman" w:cs="Times New Roman"/>
          <w:sz w:val="28"/>
          <w:szCs w:val="28"/>
        </w:rPr>
        <w:t>ний) многоквартирных домов (МКД) и частного сектора может заключаться публичный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2E">
        <w:rPr>
          <w:rFonts w:ascii="Times New Roman" w:hAnsi="Times New Roman" w:cs="Times New Roman"/>
          <w:sz w:val="28"/>
          <w:szCs w:val="28"/>
        </w:rPr>
        <w:t>договор путем совершения конклюдентных действий</w:t>
      </w:r>
      <w:r>
        <w:rPr>
          <w:rFonts w:ascii="Times New Roman" w:hAnsi="Times New Roman" w:cs="Times New Roman"/>
          <w:sz w:val="28"/>
          <w:szCs w:val="28"/>
        </w:rPr>
        <w:t>, когда договор считается заклю</w:t>
      </w:r>
      <w:r w:rsidRPr="00E7472E">
        <w:rPr>
          <w:rFonts w:ascii="Times New Roman" w:hAnsi="Times New Roman" w:cs="Times New Roman"/>
          <w:sz w:val="28"/>
          <w:szCs w:val="28"/>
        </w:rPr>
        <w:t>ченным, если стороны без заключения письменного д</w:t>
      </w:r>
      <w:r>
        <w:rPr>
          <w:rFonts w:ascii="Times New Roman" w:hAnsi="Times New Roman" w:cs="Times New Roman"/>
          <w:sz w:val="28"/>
          <w:szCs w:val="28"/>
        </w:rPr>
        <w:t>оговора фактически совершают об</w:t>
      </w:r>
      <w:r w:rsidRPr="00E7472E">
        <w:rPr>
          <w:rFonts w:ascii="Times New Roman" w:hAnsi="Times New Roman" w:cs="Times New Roman"/>
          <w:sz w:val="28"/>
          <w:szCs w:val="28"/>
        </w:rPr>
        <w:t>условленные согласием сторон действия: жители складир</w:t>
      </w:r>
      <w:r>
        <w:rPr>
          <w:rFonts w:ascii="Times New Roman" w:hAnsi="Times New Roman" w:cs="Times New Roman"/>
          <w:sz w:val="28"/>
          <w:szCs w:val="28"/>
        </w:rPr>
        <w:t>уют ТКО в установленных ме</w:t>
      </w:r>
      <w:r w:rsidRPr="00E7472E">
        <w:rPr>
          <w:rFonts w:ascii="Times New Roman" w:hAnsi="Times New Roman" w:cs="Times New Roman"/>
          <w:sz w:val="28"/>
          <w:szCs w:val="28"/>
        </w:rPr>
        <w:t xml:space="preserve">стах накопления, а региональный оператор (оператор)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вывоз ТКО из этих </w:t>
      </w:r>
      <w:r w:rsidRPr="00E7472E">
        <w:rPr>
          <w:rFonts w:ascii="Times New Roman" w:hAnsi="Times New Roman" w:cs="Times New Roman"/>
          <w:sz w:val="28"/>
          <w:szCs w:val="28"/>
        </w:rPr>
        <w:t xml:space="preserve">мест накопления. 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>По итогам месяца работы региональный оператор направляет жителям квитанции на оплату услуги. При отсутствии письменных обращений                              о не предоставлении услуги квитанция подлежит оплате в полном объеме.</w:t>
      </w:r>
    </w:p>
    <w:p w:rsidR="00E7472E" w:rsidRPr="00E7472E" w:rsidRDefault="00E7472E" w:rsidP="00E74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lastRenderedPageBreak/>
        <w:t>Жителям многоквартирных домов (МКД) коммунальная услуга                             по обращению с ТКО может быть оказана на основании прямого договора с каждым собственником (нанимателем) жилого помещения (если такое решение принято на общем собрании жильцов) либо через управляющую МКД организацию. При наличии управляющей организации она обязана заключить договор с региональным оператором по обращению с ТКО, если такие полномочия ей предоставило общее собрание жильцов МКД в соответствии с договором управления.</w:t>
      </w:r>
    </w:p>
    <w:p w:rsidR="00E7472E" w:rsidRPr="00E7472E" w:rsidRDefault="00E7472E" w:rsidP="00E74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72E" w:rsidRPr="00E7472E" w:rsidRDefault="00E7472E" w:rsidP="00E74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72E">
        <w:rPr>
          <w:rFonts w:ascii="Times New Roman" w:hAnsi="Times New Roman" w:cs="Times New Roman"/>
          <w:b/>
          <w:sz w:val="28"/>
          <w:szCs w:val="28"/>
        </w:rPr>
        <w:t>Каким образом должен быть организован сбор мусора для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индивидуальных предпринимателей</w:t>
      </w:r>
      <w:r w:rsidRPr="00E7472E">
        <w:rPr>
          <w:rFonts w:ascii="Times New Roman" w:hAnsi="Times New Roman" w:cs="Times New Roman"/>
          <w:b/>
          <w:sz w:val="28"/>
          <w:szCs w:val="28"/>
        </w:rPr>
        <w:t>?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>Учет ТКО для юридических лиц осуществляется следующим образом: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>а)</w:t>
      </w:r>
      <w:r w:rsidRPr="00E7472E">
        <w:rPr>
          <w:rFonts w:ascii="Times New Roman" w:hAnsi="Times New Roman" w:cs="Times New Roman"/>
          <w:sz w:val="28"/>
          <w:szCs w:val="28"/>
        </w:rPr>
        <w:tab/>
        <w:t>исходя из нормативов накопления ТКО;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>б)</w:t>
      </w:r>
      <w:r w:rsidRPr="00E7472E">
        <w:rPr>
          <w:rFonts w:ascii="Times New Roman" w:hAnsi="Times New Roman" w:cs="Times New Roman"/>
          <w:sz w:val="28"/>
          <w:szCs w:val="28"/>
        </w:rPr>
        <w:tab/>
        <w:t>исходя из количества и объема контейнеров для накопления ТКО, установленных в местах накопления ТКО.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 xml:space="preserve">Таким образом, коммерческий учет ТКО для юридических лиц и ИП осуществляется по соглашению сторон: по нормативам или по факту вывезенных контейнеров (по их объему). Единственная особенность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472E">
        <w:rPr>
          <w:rFonts w:ascii="Times New Roman" w:hAnsi="Times New Roman" w:cs="Times New Roman"/>
          <w:sz w:val="28"/>
          <w:szCs w:val="28"/>
        </w:rPr>
        <w:t>в отношении деятельности юридических лиц и ИП в нежилых помещениях, расположенных в многокв</w:t>
      </w:r>
      <w:r>
        <w:rPr>
          <w:rFonts w:ascii="Times New Roman" w:hAnsi="Times New Roman" w:cs="Times New Roman"/>
          <w:sz w:val="28"/>
          <w:szCs w:val="28"/>
        </w:rPr>
        <w:t>артирных домах (МКД), заключает</w:t>
      </w:r>
      <w:r w:rsidRPr="00E7472E">
        <w:rPr>
          <w:rFonts w:ascii="Times New Roman" w:hAnsi="Times New Roman" w:cs="Times New Roman"/>
          <w:sz w:val="28"/>
          <w:szCs w:val="28"/>
        </w:rPr>
        <w:t xml:space="preserve">ся в том, что если используется контейнерная площадка МКД, то коммерческий учет будет осуществляться только </w:t>
      </w:r>
      <w:r>
        <w:rPr>
          <w:rFonts w:ascii="Times New Roman" w:hAnsi="Times New Roman" w:cs="Times New Roman"/>
          <w:sz w:val="28"/>
          <w:szCs w:val="28"/>
        </w:rPr>
        <w:t>по нормативам накопления. Е</w:t>
      </w:r>
      <w:r w:rsidR="005F08C5">
        <w:rPr>
          <w:rFonts w:ascii="Times New Roman" w:hAnsi="Times New Roman" w:cs="Times New Roman"/>
          <w:sz w:val="28"/>
          <w:szCs w:val="28"/>
        </w:rPr>
        <w:t xml:space="preserve">сли есть собственная </w:t>
      </w:r>
      <w:r w:rsidRPr="00E7472E">
        <w:rPr>
          <w:rFonts w:ascii="Times New Roman" w:hAnsi="Times New Roman" w:cs="Times New Roman"/>
          <w:sz w:val="28"/>
          <w:szCs w:val="28"/>
        </w:rPr>
        <w:t>площадка, то возможен вариант учета по факту вывезенных контейнеров.</w:t>
      </w:r>
    </w:p>
    <w:p w:rsidR="00E7472E" w:rsidRPr="00E7472E" w:rsidRDefault="00E7472E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2E">
        <w:rPr>
          <w:rFonts w:ascii="Times New Roman" w:hAnsi="Times New Roman" w:cs="Times New Roman"/>
          <w:sz w:val="28"/>
          <w:szCs w:val="28"/>
        </w:rPr>
        <w:t xml:space="preserve">Юридическому лицу и ИП может быть оказана услуга по обращению </w:t>
      </w:r>
      <w:r w:rsidR="005F08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472E">
        <w:rPr>
          <w:rFonts w:ascii="Times New Roman" w:hAnsi="Times New Roman" w:cs="Times New Roman"/>
          <w:sz w:val="28"/>
          <w:szCs w:val="28"/>
        </w:rPr>
        <w:t>с ТКО по ф</w:t>
      </w:r>
      <w:r w:rsidR="005F08C5">
        <w:rPr>
          <w:rFonts w:ascii="Times New Roman" w:hAnsi="Times New Roman" w:cs="Times New Roman"/>
          <w:sz w:val="28"/>
          <w:szCs w:val="28"/>
        </w:rPr>
        <w:t>акту на</w:t>
      </w:r>
      <w:r w:rsidRPr="00E7472E">
        <w:rPr>
          <w:rFonts w:ascii="Times New Roman" w:hAnsi="Times New Roman" w:cs="Times New Roman"/>
          <w:sz w:val="28"/>
          <w:szCs w:val="28"/>
        </w:rPr>
        <w:t>копленных отходов по установленному единому тарифу при выполнении следующих условий:</w:t>
      </w:r>
    </w:p>
    <w:p w:rsidR="00E7472E" w:rsidRPr="00E7472E" w:rsidRDefault="005F08C5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E7472E" w:rsidRPr="00E7472E">
        <w:rPr>
          <w:rFonts w:ascii="Times New Roman" w:hAnsi="Times New Roman" w:cs="Times New Roman"/>
          <w:sz w:val="28"/>
          <w:szCs w:val="28"/>
        </w:rPr>
        <w:t>аправления обращения к рег</w:t>
      </w:r>
      <w:r>
        <w:rPr>
          <w:rFonts w:ascii="Times New Roman" w:hAnsi="Times New Roman" w:cs="Times New Roman"/>
          <w:sz w:val="28"/>
          <w:szCs w:val="28"/>
        </w:rPr>
        <w:t xml:space="preserve">иональному </w:t>
      </w:r>
      <w:r w:rsidR="00E7472E" w:rsidRPr="00E7472E">
        <w:rPr>
          <w:rFonts w:ascii="Times New Roman" w:hAnsi="Times New Roman" w:cs="Times New Roman"/>
          <w:sz w:val="28"/>
          <w:szCs w:val="28"/>
        </w:rPr>
        <w:t xml:space="preserve">оператору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7472E" w:rsidRPr="00E7472E">
        <w:rPr>
          <w:rFonts w:ascii="Times New Roman" w:hAnsi="Times New Roman" w:cs="Times New Roman"/>
          <w:sz w:val="28"/>
          <w:szCs w:val="28"/>
        </w:rPr>
        <w:t>о заключении договора по обращению с Т</w:t>
      </w:r>
      <w:r>
        <w:rPr>
          <w:rFonts w:ascii="Times New Roman" w:hAnsi="Times New Roman" w:cs="Times New Roman"/>
          <w:sz w:val="28"/>
          <w:szCs w:val="28"/>
        </w:rPr>
        <w:t>КО по факту накопленных отходов.</w:t>
      </w:r>
    </w:p>
    <w:p w:rsidR="00E7472E" w:rsidRPr="00E7472E" w:rsidRDefault="005F08C5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E7472E" w:rsidRPr="00E7472E">
        <w:rPr>
          <w:rFonts w:ascii="Times New Roman" w:hAnsi="Times New Roman" w:cs="Times New Roman"/>
          <w:sz w:val="28"/>
          <w:szCs w:val="28"/>
        </w:rPr>
        <w:t>аключением соответствующего договора с региональ</w:t>
      </w:r>
      <w:r>
        <w:rPr>
          <w:rFonts w:ascii="Times New Roman" w:hAnsi="Times New Roman" w:cs="Times New Roman"/>
          <w:sz w:val="28"/>
          <w:szCs w:val="28"/>
        </w:rPr>
        <w:t>ным оператором.</w:t>
      </w:r>
    </w:p>
    <w:p w:rsidR="00E7472E" w:rsidRPr="00E7472E" w:rsidRDefault="005F08C5" w:rsidP="00E74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E7472E" w:rsidRPr="00E7472E">
        <w:rPr>
          <w:rFonts w:ascii="Times New Roman" w:hAnsi="Times New Roman" w:cs="Times New Roman"/>
          <w:sz w:val="28"/>
          <w:szCs w:val="28"/>
        </w:rPr>
        <w:t xml:space="preserve">аличия собственного места накопления мусора, которым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7472E" w:rsidRPr="00E747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пользуются другие потребители.</w:t>
      </w:r>
    </w:p>
    <w:p w:rsidR="00E7472E" w:rsidRPr="00E7472E" w:rsidRDefault="005F08C5" w:rsidP="005F0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E7472E" w:rsidRPr="00E7472E">
        <w:rPr>
          <w:rFonts w:ascii="Times New Roman" w:hAnsi="Times New Roman" w:cs="Times New Roman"/>
          <w:sz w:val="28"/>
          <w:szCs w:val="28"/>
        </w:rPr>
        <w:t>одтверждение объемов и класса опасности обр</w:t>
      </w:r>
      <w:r>
        <w:rPr>
          <w:rFonts w:ascii="Times New Roman" w:hAnsi="Times New Roman" w:cs="Times New Roman"/>
          <w:sz w:val="28"/>
          <w:szCs w:val="28"/>
        </w:rPr>
        <w:t>азующихся отходов, взяв за осно</w:t>
      </w:r>
      <w:r w:rsidR="00E7472E" w:rsidRPr="00E7472E">
        <w:rPr>
          <w:rFonts w:ascii="Times New Roman" w:hAnsi="Times New Roman" w:cs="Times New Roman"/>
          <w:sz w:val="28"/>
          <w:szCs w:val="28"/>
        </w:rPr>
        <w:t>ву данные паспорта отходов, данные по ранее действующим договорам на э</w:t>
      </w:r>
      <w:r>
        <w:rPr>
          <w:rFonts w:ascii="Times New Roman" w:hAnsi="Times New Roman" w:cs="Times New Roman"/>
          <w:sz w:val="28"/>
          <w:szCs w:val="28"/>
        </w:rPr>
        <w:t xml:space="preserve">ту услугу, </w:t>
      </w:r>
      <w:r w:rsidR="00E7472E" w:rsidRPr="00E7472E">
        <w:rPr>
          <w:rFonts w:ascii="Times New Roman" w:hAnsi="Times New Roman" w:cs="Times New Roman"/>
          <w:sz w:val="28"/>
          <w:szCs w:val="28"/>
        </w:rPr>
        <w:t xml:space="preserve">утвержденные лимиты образования ТКО или отчет о деятельности за последний год с отметкой </w:t>
      </w:r>
      <w:proofErr w:type="spellStart"/>
      <w:r w:rsidR="00E7472E" w:rsidRPr="00E7472E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E7472E" w:rsidRPr="00E747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E7472E" w:rsidRPr="00E7472E">
        <w:rPr>
          <w:rFonts w:ascii="Times New Roman" w:hAnsi="Times New Roman" w:cs="Times New Roman"/>
          <w:sz w:val="28"/>
          <w:szCs w:val="28"/>
        </w:rPr>
        <w:t>2-ТП (отходы).</w:t>
      </w:r>
    </w:p>
    <w:p w:rsidR="0006373C" w:rsidRPr="00E7472E" w:rsidRDefault="0006373C" w:rsidP="00E74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CAF" w:rsidRPr="005F08C5" w:rsidRDefault="005F08C5" w:rsidP="005F0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8C5">
        <w:rPr>
          <w:rFonts w:ascii="Times New Roman" w:hAnsi="Times New Roman" w:cs="Times New Roman"/>
          <w:b/>
          <w:sz w:val="28"/>
          <w:szCs w:val="28"/>
        </w:rPr>
        <w:t>Установленные тарифы.</w:t>
      </w:r>
    </w:p>
    <w:p w:rsidR="000739DF" w:rsidRDefault="005F08C5" w:rsidP="00CD1D48">
      <w:pPr>
        <w:spacing w:after="0" w:line="240" w:lineRule="auto"/>
        <w:jc w:val="both"/>
        <w:rPr>
          <w:rStyle w:val="3"/>
          <w:b w:val="0"/>
          <w:bCs w:val="0"/>
          <w:i/>
          <w:sz w:val="28"/>
          <w:szCs w:val="28"/>
        </w:rPr>
      </w:pPr>
      <w:r w:rsidRPr="005F08C5">
        <w:rPr>
          <w:rStyle w:val="3"/>
          <w:b w:val="0"/>
          <w:bCs w:val="0"/>
          <w:i/>
          <w:sz w:val="28"/>
          <w:szCs w:val="28"/>
        </w:rPr>
        <w:t xml:space="preserve">Предельные единые тарифы на услугу регионального оператора </w:t>
      </w:r>
      <w:r w:rsidR="00CA1599">
        <w:rPr>
          <w:rStyle w:val="3"/>
          <w:b w:val="0"/>
          <w:bCs w:val="0"/>
          <w:i/>
          <w:sz w:val="28"/>
          <w:szCs w:val="28"/>
        </w:rPr>
        <w:t xml:space="preserve">                                       </w:t>
      </w:r>
      <w:r w:rsidRPr="005F08C5">
        <w:rPr>
          <w:rStyle w:val="3"/>
          <w:b w:val="0"/>
          <w:bCs w:val="0"/>
          <w:i/>
          <w:sz w:val="28"/>
          <w:szCs w:val="28"/>
        </w:rPr>
        <w:t>по обращению с твердыми коммунальными отходами по второй зоне деятельности регионального оператора на территории Ненецкого автономного округа дли потребителей муниципального предприятии Заполярного района «</w:t>
      </w:r>
      <w:proofErr w:type="spellStart"/>
      <w:r w:rsidRPr="005F08C5">
        <w:rPr>
          <w:rStyle w:val="3"/>
          <w:b w:val="0"/>
          <w:bCs w:val="0"/>
          <w:i/>
          <w:sz w:val="28"/>
          <w:szCs w:val="28"/>
        </w:rPr>
        <w:t>Севержилкомсервис</w:t>
      </w:r>
      <w:proofErr w:type="spellEnd"/>
      <w:r w:rsidRPr="005F08C5">
        <w:rPr>
          <w:rStyle w:val="3"/>
          <w:b w:val="0"/>
          <w:bCs w:val="0"/>
          <w:i/>
          <w:sz w:val="28"/>
          <w:szCs w:val="28"/>
        </w:rPr>
        <w:t>» на 2020 год</w:t>
      </w:r>
      <w:r w:rsidR="00CD1D48">
        <w:rPr>
          <w:rStyle w:val="3"/>
          <w:b w:val="0"/>
          <w:bCs w:val="0"/>
          <w:i/>
          <w:sz w:val="28"/>
          <w:szCs w:val="28"/>
        </w:rPr>
        <w:t xml:space="preserve">: </w:t>
      </w:r>
    </w:p>
    <w:p w:rsidR="000739DF" w:rsidRDefault="000739DF" w:rsidP="00CD1D48">
      <w:pPr>
        <w:spacing w:after="0" w:line="240" w:lineRule="auto"/>
        <w:jc w:val="both"/>
        <w:rPr>
          <w:rStyle w:val="3"/>
          <w:b w:val="0"/>
          <w:bCs w:val="0"/>
          <w:i/>
          <w:sz w:val="28"/>
          <w:szCs w:val="28"/>
        </w:rPr>
      </w:pPr>
    </w:p>
    <w:p w:rsidR="000739DF" w:rsidRDefault="000739DF" w:rsidP="00CD1D48">
      <w:pPr>
        <w:spacing w:after="0" w:line="240" w:lineRule="auto"/>
        <w:jc w:val="both"/>
        <w:rPr>
          <w:rStyle w:val="3"/>
          <w:b w:val="0"/>
          <w:bCs w:val="0"/>
          <w:i/>
          <w:sz w:val="28"/>
          <w:szCs w:val="28"/>
        </w:rPr>
      </w:pPr>
    </w:p>
    <w:p w:rsidR="005F08C5" w:rsidRPr="000739DF" w:rsidRDefault="00CD1D48" w:rsidP="000739DF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3"/>
          <w:bCs w:val="0"/>
          <w:i/>
          <w:sz w:val="28"/>
          <w:szCs w:val="28"/>
        </w:rPr>
      </w:pPr>
      <w:r w:rsidRPr="000739DF">
        <w:rPr>
          <w:rStyle w:val="3"/>
          <w:b w:val="0"/>
          <w:bCs w:val="0"/>
          <w:i/>
          <w:sz w:val="28"/>
          <w:szCs w:val="28"/>
        </w:rPr>
        <w:lastRenderedPageBreak/>
        <w:t>Прочие потребители муниципальных образований Ненецкого автономного округа</w:t>
      </w:r>
      <w:r w:rsidR="00CA1599" w:rsidRPr="00CA1599">
        <w:rPr>
          <w:rStyle w:val="3"/>
          <w:bCs w:val="0"/>
          <w:i/>
          <w:sz w:val="28"/>
          <w:szCs w:val="28"/>
        </w:rPr>
        <w:t xml:space="preserve"> </w:t>
      </w:r>
      <w:r w:rsidR="00CA1599">
        <w:rPr>
          <w:rStyle w:val="3"/>
          <w:bCs w:val="0"/>
          <w:i/>
          <w:sz w:val="28"/>
          <w:szCs w:val="28"/>
        </w:rPr>
        <w:t>(за исключением населения),</w:t>
      </w:r>
      <w:r w:rsidR="009174E5">
        <w:rPr>
          <w:rStyle w:val="3"/>
          <w:b w:val="0"/>
          <w:bCs w:val="0"/>
          <w:i/>
          <w:sz w:val="28"/>
          <w:szCs w:val="28"/>
        </w:rPr>
        <w:t xml:space="preserve"> без НДС</w:t>
      </w:r>
      <w:r w:rsidRPr="000739DF">
        <w:rPr>
          <w:rStyle w:val="3"/>
          <w:bCs w:val="0"/>
          <w:i/>
          <w:sz w:val="28"/>
          <w:szCs w:val="28"/>
        </w:rPr>
        <w:t xml:space="preserve">: </w:t>
      </w:r>
    </w:p>
    <w:p w:rsidR="005F08C5" w:rsidRPr="005F08C5" w:rsidRDefault="005F08C5" w:rsidP="005F08C5">
      <w:pPr>
        <w:spacing w:after="0" w:line="240" w:lineRule="auto"/>
        <w:jc w:val="both"/>
        <w:rPr>
          <w:i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1498"/>
        <w:gridCol w:w="1501"/>
        <w:gridCol w:w="1433"/>
        <w:gridCol w:w="1440"/>
      </w:tblGrid>
      <w:tr w:rsidR="005F08C5" w:rsidTr="00301CB0">
        <w:trPr>
          <w:trHeight w:hRule="exact" w:val="310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framePr w:w="91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framePr w:w="91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9"/>
                <w:color w:val="000000"/>
              </w:rPr>
              <w:t>Предельные единые тарифы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F08C5" w:rsidRDefault="005F08C5" w:rsidP="00301CB0">
            <w:pPr>
              <w:framePr w:w="91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F08C5" w:rsidTr="00301CB0">
        <w:trPr>
          <w:trHeight w:hRule="exact" w:val="252"/>
          <w:jc w:val="center"/>
        </w:trPr>
        <w:tc>
          <w:tcPr>
            <w:tcW w:w="32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ind w:right="140"/>
              <w:jc w:val="right"/>
            </w:pPr>
            <w:r>
              <w:rPr>
                <w:rStyle w:val="9"/>
                <w:color w:val="000000"/>
              </w:rPr>
              <w:t xml:space="preserve">     руб./м3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руб./тонна</w:t>
            </w:r>
          </w:p>
        </w:tc>
      </w:tr>
      <w:tr w:rsidR="005F08C5" w:rsidTr="005F08C5">
        <w:trPr>
          <w:trHeight w:hRule="exact" w:val="558"/>
          <w:jc w:val="center"/>
        </w:trPr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категории потребителей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01.01.2020 </w:t>
            </w:r>
          </w:p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9"/>
                <w:color w:val="000000"/>
              </w:rPr>
              <w:t>по 30.06.2020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01.07.2020 </w:t>
            </w:r>
          </w:p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9"/>
                <w:color w:val="000000"/>
              </w:rPr>
              <w:t>по 31.12.2020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01.01.2020 </w:t>
            </w:r>
          </w:p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9"/>
                <w:color w:val="000000"/>
              </w:rPr>
              <w:t>по 30.06.2020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01.07.2020 </w:t>
            </w:r>
          </w:p>
          <w:p w:rsidR="005F08C5" w:rsidRDefault="005F08C5" w:rsidP="00301CB0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9"/>
                <w:color w:val="000000"/>
              </w:rPr>
              <w:t>по 31.12.2020</w:t>
            </w:r>
          </w:p>
        </w:tc>
      </w:tr>
      <w:tr w:rsidR="005F08C5" w:rsidTr="005F08C5">
        <w:trPr>
          <w:trHeight w:hRule="exact" w:val="243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42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Прочие потребители муниципальных образований Ненецкого автономного округа </w:t>
            </w:r>
          </w:p>
          <w:p w:rsidR="00CD1D48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 w:rsidRPr="00893425">
              <w:rPr>
                <w:rStyle w:val="9"/>
                <w:b/>
                <w:color w:val="000000"/>
              </w:rPr>
              <w:t>(за исключением населения):</w:t>
            </w:r>
            <w:r>
              <w:rPr>
                <w:rStyle w:val="9"/>
                <w:color w:val="000000"/>
              </w:rPr>
              <w:t xml:space="preserve">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Андегский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Великовисочный</w:t>
            </w:r>
            <w:proofErr w:type="spellEnd"/>
            <w:r>
              <w:rPr>
                <w:rStyle w:val="9"/>
                <w:color w:val="000000"/>
              </w:rPr>
              <w:t xml:space="preserve"> сельсовет»</w:t>
            </w:r>
            <w:r w:rsidR="00CD1D48">
              <w:rPr>
                <w:rStyle w:val="9"/>
                <w:color w:val="000000"/>
              </w:rPr>
              <w:t>,</w:t>
            </w:r>
            <w:r>
              <w:rPr>
                <w:rStyle w:val="9"/>
                <w:color w:val="000000"/>
              </w:rPr>
              <w:t xml:space="preserve">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Коткинский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</w:t>
            </w:r>
          </w:p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</w:pPr>
            <w:r>
              <w:rPr>
                <w:rStyle w:val="9"/>
                <w:color w:val="000000"/>
              </w:rPr>
              <w:t xml:space="preserve"> «</w:t>
            </w:r>
            <w:proofErr w:type="spellStart"/>
            <w:r>
              <w:rPr>
                <w:rStyle w:val="9"/>
                <w:color w:val="000000"/>
              </w:rPr>
              <w:t>Малоземельский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P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  <w:lang w:val="en-US"/>
              </w:rPr>
              <w:t>3</w:t>
            </w:r>
            <w:r>
              <w:rPr>
                <w:rStyle w:val="9"/>
                <w:color w:val="000000"/>
              </w:rPr>
              <w:t xml:space="preserve"> 559,74</w:t>
            </w: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P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  <w:lang w:val="en-US"/>
              </w:rPr>
            </w:pPr>
            <w:r>
              <w:rPr>
                <w:rStyle w:val="9"/>
                <w:color w:val="000000"/>
                <w:lang w:val="en-US"/>
              </w:rPr>
              <w:t>3</w:t>
            </w: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10 690,02</w:t>
            </w: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33 995,54</w:t>
            </w: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102 089,64</w:t>
            </w: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</w:tr>
      <w:tr w:rsidR="005F08C5" w:rsidTr="00CD1D48">
        <w:trPr>
          <w:trHeight w:hRule="exact" w:val="2688"/>
          <w:jc w:val="center"/>
        </w:trPr>
        <w:tc>
          <w:tcPr>
            <w:tcW w:w="3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D48" w:rsidRDefault="00CD1D48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«</w:t>
            </w:r>
            <w:proofErr w:type="spellStart"/>
            <w:r>
              <w:rPr>
                <w:rStyle w:val="9"/>
                <w:color w:val="000000"/>
              </w:rPr>
              <w:t>Малоземельский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</w:t>
            </w:r>
          </w:p>
          <w:p w:rsidR="00CD1D48" w:rsidRPr="00CD1D48" w:rsidRDefault="005F08C5" w:rsidP="00CD1D48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sz w:val="22"/>
                <w:szCs w:val="22"/>
                <w:shd w:val="clear" w:color="auto" w:fill="auto"/>
              </w:rPr>
            </w:pPr>
            <w:r>
              <w:rPr>
                <w:rStyle w:val="9"/>
                <w:color w:val="000000"/>
              </w:rPr>
              <w:t>Муниципальное образование</w:t>
            </w: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</w:pPr>
            <w:r>
              <w:rPr>
                <w:rStyle w:val="9"/>
                <w:color w:val="000000"/>
              </w:rPr>
              <w:t>«</w:t>
            </w:r>
            <w:proofErr w:type="spellStart"/>
            <w:r>
              <w:rPr>
                <w:rStyle w:val="9"/>
                <w:color w:val="000000"/>
              </w:rPr>
              <w:t>Приморско-Куйский</w:t>
            </w:r>
            <w:proofErr w:type="spellEnd"/>
            <w:r>
              <w:t xml:space="preserve"> </w:t>
            </w:r>
            <w:r>
              <w:rPr>
                <w:rStyle w:val="9"/>
                <w:color w:val="000000"/>
              </w:rPr>
              <w:t>сельсовет»,</w:t>
            </w:r>
          </w:p>
          <w:p w:rsidR="00CD1D48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Муниципальное образование     </w:t>
            </w:r>
            <w:proofErr w:type="gramStart"/>
            <w:r>
              <w:rPr>
                <w:rStyle w:val="9"/>
                <w:color w:val="000000"/>
              </w:rPr>
              <w:t xml:space="preserve">   «</w:t>
            </w:r>
            <w:proofErr w:type="spellStart"/>
            <w:proofErr w:type="gramEnd"/>
            <w:r>
              <w:rPr>
                <w:rStyle w:val="9"/>
                <w:color w:val="000000"/>
              </w:rPr>
              <w:t>Пустозерский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Тельвисочный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</w:t>
            </w:r>
          </w:p>
          <w:p w:rsidR="00CD1D48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 «Хорей-</w:t>
            </w:r>
            <w:proofErr w:type="spellStart"/>
            <w:r>
              <w:rPr>
                <w:rStyle w:val="9"/>
                <w:color w:val="000000"/>
              </w:rPr>
              <w:t>Верский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</w:t>
            </w:r>
          </w:p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240" w:lineRule="auto"/>
              <w:ind w:left="142"/>
              <w:jc w:val="left"/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Хоседа-Хардский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</w:t>
            </w:r>
            <w:r w:rsidR="00CD1D48">
              <w:rPr>
                <w:rStyle w:val="9"/>
                <w:color w:val="000000"/>
              </w:rPr>
              <w:t>.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8C5" w:rsidRDefault="005F08C5" w:rsidP="00893425">
            <w:pPr>
              <w:pStyle w:val="a6"/>
              <w:framePr w:w="916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8C5" w:rsidRDefault="005F08C5" w:rsidP="00893425">
            <w:pPr>
              <w:framePr w:w="91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8C5" w:rsidRDefault="005F08C5" w:rsidP="00893425">
            <w:pPr>
              <w:framePr w:w="91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8C5" w:rsidRDefault="005F08C5" w:rsidP="00893425">
            <w:pPr>
              <w:framePr w:w="91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5F08C5" w:rsidRDefault="005F08C5" w:rsidP="005F08C5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1494"/>
        <w:gridCol w:w="1498"/>
        <w:gridCol w:w="1440"/>
        <w:gridCol w:w="1444"/>
      </w:tblGrid>
      <w:tr w:rsidR="005F08C5" w:rsidTr="00301CB0">
        <w:trPr>
          <w:trHeight w:hRule="exact" w:val="284"/>
          <w:jc w:val="center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</w:p>
          <w:p w:rsidR="0089342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Наименование категории </w:t>
            </w:r>
          </w:p>
          <w:p w:rsidR="005F08C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jc w:val="center"/>
            </w:pPr>
            <w:r>
              <w:rPr>
                <w:rStyle w:val="9"/>
                <w:color w:val="000000"/>
              </w:rPr>
              <w:t>потребителей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Предельные единые тарифы</w:t>
            </w:r>
          </w:p>
        </w:tc>
      </w:tr>
      <w:tr w:rsidR="005F08C5" w:rsidTr="00301CB0">
        <w:trPr>
          <w:trHeight w:hRule="exact" w:val="270"/>
          <w:jc w:val="center"/>
        </w:trPr>
        <w:tc>
          <w:tcPr>
            <w:tcW w:w="3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9"/>
                <w:color w:val="000000"/>
              </w:rPr>
              <w:t xml:space="preserve">                        </w:t>
            </w:r>
            <w:r w:rsidR="005F08C5">
              <w:rPr>
                <w:rStyle w:val="9"/>
                <w:color w:val="000000"/>
              </w:rPr>
              <w:t>руб./</w:t>
            </w:r>
            <w:proofErr w:type="spellStart"/>
            <w:r w:rsidR="005F08C5">
              <w:rPr>
                <w:rStyle w:val="9"/>
                <w:color w:val="000000"/>
              </w:rPr>
              <w:t>мЗ</w:t>
            </w:r>
            <w:proofErr w:type="spellEnd"/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08C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руб./т</w:t>
            </w:r>
            <w:r w:rsidR="005F08C5">
              <w:rPr>
                <w:rStyle w:val="9"/>
                <w:color w:val="000000"/>
              </w:rPr>
              <w:t>онна</w:t>
            </w:r>
          </w:p>
        </w:tc>
      </w:tr>
      <w:tr w:rsidR="005F08C5" w:rsidTr="00301CB0">
        <w:trPr>
          <w:trHeight w:hRule="exact" w:val="551"/>
          <w:jc w:val="center"/>
        </w:trPr>
        <w:tc>
          <w:tcPr>
            <w:tcW w:w="3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08C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ind w:left="12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01.01.2020 </w:t>
            </w: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ind w:left="120"/>
              <w:jc w:val="left"/>
            </w:pPr>
            <w:r>
              <w:rPr>
                <w:rStyle w:val="9"/>
                <w:color w:val="000000"/>
              </w:rPr>
              <w:t>по 30.06.2020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 01.07.2020</w:t>
            </w: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</w:pPr>
            <w:r>
              <w:rPr>
                <w:rStyle w:val="9"/>
                <w:color w:val="000000"/>
              </w:rPr>
              <w:t xml:space="preserve"> по 31.12.2020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2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01.01.2020 </w:t>
            </w: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</w:pPr>
            <w:r>
              <w:rPr>
                <w:rStyle w:val="9"/>
                <w:color w:val="000000"/>
              </w:rPr>
              <w:t>по 30.06.2020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2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с 01.07.2020 </w:t>
            </w: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38" w:lineRule="exact"/>
              <w:jc w:val="left"/>
            </w:pPr>
            <w:r>
              <w:rPr>
                <w:rStyle w:val="9"/>
                <w:color w:val="000000"/>
              </w:rPr>
              <w:t>по 31.12.2020</w:t>
            </w:r>
          </w:p>
        </w:tc>
      </w:tr>
      <w:tr w:rsidR="005F08C5" w:rsidTr="00CD1D48">
        <w:trPr>
          <w:trHeight w:hRule="exact" w:val="5434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D48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Прочие потребители муниципальных образований Ненецкого автономного округа </w:t>
            </w:r>
          </w:p>
          <w:p w:rsidR="00CD1D48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 w:rsidRPr="00893425">
              <w:rPr>
                <w:rStyle w:val="10pt"/>
                <w:b/>
                <w:color w:val="000000"/>
              </w:rPr>
              <w:t>(за исключением населения):</w:t>
            </w:r>
            <w:r>
              <w:rPr>
                <w:rStyle w:val="10pt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Канинский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«Карский сельсовет», </w:t>
            </w:r>
          </w:p>
          <w:p w:rsidR="00CD1D48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Колгуевский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</w:t>
            </w:r>
          </w:p>
          <w:p w:rsidR="00CD1D48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«Омский сельсовет», </w:t>
            </w:r>
          </w:p>
          <w:p w:rsidR="00CD1D48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Пешский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«Поселок </w:t>
            </w:r>
            <w:proofErr w:type="spellStart"/>
            <w:r>
              <w:rPr>
                <w:rStyle w:val="9"/>
                <w:color w:val="000000"/>
              </w:rPr>
              <w:t>Амдерма</w:t>
            </w:r>
            <w:proofErr w:type="spellEnd"/>
            <w:r>
              <w:rPr>
                <w:rStyle w:val="9"/>
                <w:color w:val="000000"/>
              </w:rPr>
              <w:t xml:space="preserve">», </w:t>
            </w:r>
          </w:p>
          <w:p w:rsidR="005F08C5" w:rsidRDefault="005F08C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241" w:lineRule="exact"/>
              <w:ind w:left="140"/>
              <w:jc w:val="left"/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Тиманский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</w:t>
            </w:r>
            <w:r w:rsidR="00CD1D48">
              <w:rPr>
                <w:rStyle w:val="9"/>
                <w:color w:val="000000"/>
              </w:rPr>
              <w:t>разование «</w:t>
            </w:r>
            <w:proofErr w:type="spellStart"/>
            <w:r w:rsidR="00CD1D48">
              <w:rPr>
                <w:rStyle w:val="9"/>
                <w:color w:val="000000"/>
              </w:rPr>
              <w:t>Шоинский</w:t>
            </w:r>
            <w:proofErr w:type="spellEnd"/>
            <w:r w:rsidR="00CD1D48">
              <w:rPr>
                <w:rStyle w:val="9"/>
                <w:color w:val="000000"/>
              </w:rPr>
              <w:t xml:space="preserve"> сельсовет», </w:t>
            </w: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Юшарский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</w:t>
            </w:r>
            <w:r w:rsidR="00FA06C4">
              <w:rPr>
                <w:rStyle w:val="9"/>
                <w:color w:val="00000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893425" w:rsidRDefault="0089342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4 569,97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26 587,47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43 643,21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893425" w:rsidRDefault="00893425" w:rsidP="00301CB0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rPr>
                <w:rStyle w:val="9"/>
                <w:color w:val="000000"/>
              </w:rPr>
            </w:pPr>
          </w:p>
          <w:p w:rsidR="005F08C5" w:rsidRDefault="005F08C5" w:rsidP="00893425">
            <w:pPr>
              <w:pStyle w:val="a6"/>
              <w:framePr w:w="917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"/>
                <w:color w:val="000000"/>
              </w:rPr>
              <w:t>253 910,33</w:t>
            </w:r>
          </w:p>
        </w:tc>
      </w:tr>
    </w:tbl>
    <w:p w:rsidR="00741EB0" w:rsidRDefault="00741EB0" w:rsidP="00CD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4E5" w:rsidRDefault="009174E5" w:rsidP="00CD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4E5" w:rsidRDefault="009174E5" w:rsidP="00CD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9DF" w:rsidRPr="000F63DD" w:rsidRDefault="000739DF" w:rsidP="000739DF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Население</w:t>
      </w:r>
      <w:r w:rsidR="009174E5">
        <w:rPr>
          <w:rFonts w:ascii="Times New Roman" w:hAnsi="Times New Roman" w:cs="Times New Roman"/>
          <w:i/>
          <w:sz w:val="28"/>
          <w:szCs w:val="28"/>
        </w:rPr>
        <w:t>, с НДС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1494"/>
        <w:gridCol w:w="1494"/>
      </w:tblGrid>
      <w:tr w:rsidR="000B34B6" w:rsidRPr="00CA1599" w:rsidTr="00EE1C29">
        <w:trPr>
          <w:gridAfter w:val="1"/>
          <w:wAfter w:w="1494" w:type="dxa"/>
          <w:trHeight w:hRule="exact" w:val="320"/>
        </w:trPr>
        <w:tc>
          <w:tcPr>
            <w:tcW w:w="3301" w:type="dxa"/>
            <w:vMerge w:val="restart"/>
            <w:shd w:val="clear" w:color="auto" w:fill="FFFFFF"/>
          </w:tcPr>
          <w:p w:rsidR="000B34B6" w:rsidRPr="00CA1599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  <w:sz w:val="2"/>
                <w:szCs w:val="2"/>
              </w:rPr>
            </w:pPr>
          </w:p>
          <w:p w:rsidR="000B34B6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Наименование категории </w:t>
            </w:r>
          </w:p>
          <w:p w:rsidR="000B34B6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</w:pPr>
            <w:r>
              <w:rPr>
                <w:rStyle w:val="9"/>
                <w:color w:val="000000"/>
              </w:rPr>
              <w:t>потребителей</w:t>
            </w:r>
          </w:p>
        </w:tc>
        <w:tc>
          <w:tcPr>
            <w:tcW w:w="1494" w:type="dxa"/>
            <w:shd w:val="clear" w:color="auto" w:fill="FFFFFF"/>
          </w:tcPr>
          <w:p w:rsidR="000B34B6" w:rsidRPr="00CA1599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  <w:sz w:val="2"/>
                <w:szCs w:val="2"/>
              </w:rPr>
            </w:pPr>
          </w:p>
        </w:tc>
      </w:tr>
      <w:tr w:rsidR="000B34B6" w:rsidRPr="00CA1599" w:rsidTr="00EE1C29">
        <w:trPr>
          <w:gridAfter w:val="1"/>
          <w:wAfter w:w="1494" w:type="dxa"/>
          <w:trHeight w:hRule="exact" w:val="80"/>
        </w:trPr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Pr="009174E5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Pr="009174E5" w:rsidRDefault="000B34B6" w:rsidP="009174E5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  <w:sz w:val="16"/>
                <w:szCs w:val="16"/>
              </w:rPr>
            </w:pPr>
          </w:p>
        </w:tc>
      </w:tr>
      <w:tr w:rsidR="000B34B6" w:rsidTr="00EE1C29">
        <w:trPr>
          <w:trHeight w:hRule="exact" w:val="1093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Default="000B34B6" w:rsidP="000B34B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 w:rsidRPr="000B34B6">
              <w:rPr>
                <w:rStyle w:val="9"/>
                <w:color w:val="000000"/>
              </w:rPr>
              <w:t>руб./</w:t>
            </w:r>
            <w:r>
              <w:rPr>
                <w:rStyle w:val="9"/>
                <w:color w:val="000000"/>
              </w:rPr>
              <w:t>м3</w:t>
            </w:r>
          </w:p>
          <w:p w:rsidR="000B34B6" w:rsidRDefault="000B34B6" w:rsidP="000B34B6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</w:p>
          <w:p w:rsidR="000B34B6" w:rsidRPr="000B34B6" w:rsidRDefault="000B34B6" w:rsidP="000B34B6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 w:rsidRPr="000B34B6">
              <w:rPr>
                <w:rStyle w:val="9"/>
                <w:color w:val="000000"/>
              </w:rPr>
              <w:t xml:space="preserve">с 01.01.2020 </w:t>
            </w:r>
          </w:p>
          <w:p w:rsidR="000B34B6" w:rsidRPr="00CA1599" w:rsidRDefault="000B34B6" w:rsidP="000B34B6">
            <w:pPr>
              <w:pStyle w:val="a6"/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 w:rsidRPr="000B34B6">
              <w:rPr>
                <w:rStyle w:val="9"/>
                <w:color w:val="000000"/>
              </w:rPr>
              <w:t>по 31.12.2020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Pr="00CA1599" w:rsidRDefault="000B34B6" w:rsidP="00FA06C4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before="0" w:line="241" w:lineRule="exact"/>
              <w:jc w:val="center"/>
              <w:rPr>
                <w:rStyle w:val="9"/>
                <w:color w:val="000000"/>
              </w:rPr>
            </w:pPr>
            <w:r w:rsidRPr="00CA1599">
              <w:rPr>
                <w:rStyle w:val="9"/>
                <w:color w:val="000000"/>
              </w:rPr>
              <w:t>руб.</w:t>
            </w:r>
            <w:r>
              <w:rPr>
                <w:rStyle w:val="9"/>
                <w:color w:val="000000"/>
              </w:rPr>
              <w:t>*чел./мес.</w:t>
            </w:r>
          </w:p>
          <w:p w:rsidR="000B34B6" w:rsidRPr="00CA1599" w:rsidRDefault="000B34B6" w:rsidP="000F63DD">
            <w:pPr>
              <w:pStyle w:val="a6"/>
              <w:shd w:val="clear" w:color="auto" w:fill="auto"/>
              <w:spacing w:before="0" w:line="238" w:lineRule="exact"/>
              <w:ind w:left="120"/>
              <w:jc w:val="left"/>
              <w:rPr>
                <w:rStyle w:val="9"/>
                <w:color w:val="000000"/>
              </w:rPr>
            </w:pPr>
          </w:p>
          <w:p w:rsidR="000B34B6" w:rsidRPr="00CA1599" w:rsidRDefault="000B34B6" w:rsidP="000F63DD">
            <w:pPr>
              <w:pStyle w:val="a6"/>
              <w:shd w:val="clear" w:color="auto" w:fill="auto"/>
              <w:spacing w:before="0" w:line="238" w:lineRule="exact"/>
              <w:ind w:left="120"/>
              <w:jc w:val="left"/>
              <w:rPr>
                <w:rStyle w:val="9"/>
                <w:color w:val="000000"/>
              </w:rPr>
            </w:pPr>
            <w:r w:rsidRPr="00CA1599">
              <w:rPr>
                <w:rStyle w:val="9"/>
                <w:color w:val="000000"/>
              </w:rPr>
              <w:t xml:space="preserve">с 01.01.2020 </w:t>
            </w:r>
          </w:p>
          <w:p w:rsidR="000B34B6" w:rsidRPr="00CA1599" w:rsidRDefault="000B34B6" w:rsidP="000F63DD">
            <w:pPr>
              <w:pStyle w:val="a6"/>
              <w:shd w:val="clear" w:color="auto" w:fill="auto"/>
              <w:spacing w:before="0" w:line="238" w:lineRule="exact"/>
              <w:ind w:left="120"/>
              <w:jc w:val="left"/>
              <w:rPr>
                <w:sz w:val="16"/>
                <w:szCs w:val="16"/>
              </w:rPr>
            </w:pPr>
            <w:r w:rsidRPr="00CA1599">
              <w:rPr>
                <w:rStyle w:val="9"/>
                <w:color w:val="000000"/>
              </w:rPr>
              <w:t>по 31.12.2020</w:t>
            </w:r>
          </w:p>
        </w:tc>
      </w:tr>
      <w:tr w:rsidR="000B34B6" w:rsidTr="00D40F9E">
        <w:trPr>
          <w:trHeight w:hRule="exact" w:val="8453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34B6" w:rsidRPr="009174E5" w:rsidRDefault="000B34B6" w:rsidP="009174E5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10pt"/>
                <w:b/>
                <w:color w:val="000000"/>
              </w:rPr>
            </w:pPr>
            <w:proofErr w:type="spellStart"/>
            <w:r w:rsidRPr="009174E5">
              <w:rPr>
                <w:rStyle w:val="9"/>
                <w:b/>
              </w:rPr>
              <w:t>Н</w:t>
            </w:r>
            <w:r w:rsidRPr="009174E5">
              <w:rPr>
                <w:rStyle w:val="10pt"/>
                <w:b/>
                <w:color w:val="000000"/>
              </w:rPr>
              <w:t>аселенияе</w:t>
            </w:r>
            <w:proofErr w:type="spellEnd"/>
            <w:r w:rsidRPr="009174E5">
              <w:rPr>
                <w:rStyle w:val="10pt"/>
                <w:b/>
                <w:color w:val="000000"/>
              </w:rPr>
              <w:t>: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Муниципальное образование 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 «</w:t>
            </w:r>
            <w:proofErr w:type="spellStart"/>
            <w:r>
              <w:rPr>
                <w:rStyle w:val="9"/>
                <w:color w:val="000000"/>
              </w:rPr>
              <w:t>Андегский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Великовисочный</w:t>
            </w:r>
            <w:proofErr w:type="spellEnd"/>
            <w:r>
              <w:rPr>
                <w:rStyle w:val="9"/>
                <w:color w:val="000000"/>
              </w:rPr>
              <w:t xml:space="preserve"> сельсовет»,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Коткинский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</w:t>
            </w:r>
            <w:r>
              <w:rPr>
                <w:rStyle w:val="10pt"/>
                <w:color w:val="000000"/>
              </w:rPr>
              <w:t xml:space="preserve"> </w:t>
            </w: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Канинский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«Карский сельсовет», 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Колгуевский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«</w:t>
            </w:r>
            <w:proofErr w:type="spellStart"/>
            <w:r>
              <w:rPr>
                <w:rStyle w:val="9"/>
                <w:color w:val="000000"/>
              </w:rPr>
              <w:t>Малоземельский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Пешский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</w:t>
            </w:r>
          </w:p>
          <w:p w:rsidR="000B34B6" w:rsidRPr="00CD1D48" w:rsidRDefault="000B34B6" w:rsidP="00FA06C4">
            <w:pPr>
              <w:pStyle w:val="a6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sz w:val="22"/>
                <w:szCs w:val="22"/>
                <w:shd w:val="clear" w:color="auto" w:fill="auto"/>
              </w:rPr>
            </w:pPr>
            <w:r>
              <w:rPr>
                <w:rStyle w:val="9"/>
                <w:color w:val="000000"/>
              </w:rPr>
              <w:t>Муниципальное образование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0" w:lineRule="auto"/>
              <w:ind w:left="142"/>
              <w:jc w:val="left"/>
            </w:pPr>
            <w:r>
              <w:rPr>
                <w:rStyle w:val="9"/>
                <w:color w:val="000000"/>
              </w:rPr>
              <w:t>«</w:t>
            </w:r>
            <w:proofErr w:type="spellStart"/>
            <w:r>
              <w:rPr>
                <w:rStyle w:val="9"/>
                <w:color w:val="000000"/>
              </w:rPr>
              <w:t>Приморско-Куйский</w:t>
            </w:r>
            <w:proofErr w:type="spellEnd"/>
            <w:r>
              <w:t xml:space="preserve"> </w:t>
            </w:r>
            <w:r>
              <w:rPr>
                <w:rStyle w:val="9"/>
                <w:color w:val="000000"/>
              </w:rPr>
              <w:t>сельсовет»,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Муниципальное образование     </w:t>
            </w:r>
            <w:proofErr w:type="gramStart"/>
            <w:r>
              <w:rPr>
                <w:rStyle w:val="9"/>
                <w:color w:val="000000"/>
              </w:rPr>
              <w:t xml:space="preserve">   «</w:t>
            </w:r>
            <w:proofErr w:type="spellStart"/>
            <w:proofErr w:type="gramEnd"/>
            <w:r>
              <w:rPr>
                <w:rStyle w:val="9"/>
                <w:color w:val="000000"/>
              </w:rPr>
              <w:t>Пустозерский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</w:t>
            </w:r>
          </w:p>
          <w:p w:rsidR="000B34B6" w:rsidRDefault="000B34B6" w:rsidP="000F63DD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«Омский сельсовет», 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Тиманский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 «</w:t>
            </w:r>
            <w:proofErr w:type="spellStart"/>
            <w:r>
              <w:rPr>
                <w:rStyle w:val="9"/>
                <w:color w:val="000000"/>
              </w:rPr>
              <w:t>Тельвисочный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</w:t>
            </w:r>
          </w:p>
          <w:p w:rsidR="000B34B6" w:rsidRDefault="000B34B6" w:rsidP="000F63DD">
            <w:pPr>
              <w:pStyle w:val="a6"/>
              <w:shd w:val="clear" w:color="auto" w:fill="auto"/>
              <w:spacing w:before="0" w:line="240" w:lineRule="auto"/>
              <w:ind w:left="142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 «Хорей-</w:t>
            </w:r>
            <w:proofErr w:type="spellStart"/>
            <w:r>
              <w:rPr>
                <w:rStyle w:val="9"/>
                <w:color w:val="000000"/>
              </w:rPr>
              <w:t>Верский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</w:t>
            </w:r>
          </w:p>
          <w:p w:rsidR="000B34B6" w:rsidRDefault="000B34B6" w:rsidP="00FA06C4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Хоседа-Хардский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Шоинский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сельсовет», Муниципальное образование «</w:t>
            </w:r>
            <w:proofErr w:type="spellStart"/>
            <w:r>
              <w:rPr>
                <w:rStyle w:val="9"/>
                <w:color w:val="000000"/>
              </w:rPr>
              <w:t>Юшарский</w:t>
            </w:r>
            <w:proofErr w:type="spellEnd"/>
            <w:r>
              <w:rPr>
                <w:rStyle w:val="9"/>
                <w:color w:val="000000"/>
              </w:rPr>
              <w:t xml:space="preserve"> сельсовет».</w:t>
            </w:r>
          </w:p>
          <w:p w:rsidR="000B34B6" w:rsidRDefault="000B34B6" w:rsidP="000F63DD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520,00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50,27</w:t>
            </w: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</w:pPr>
          </w:p>
        </w:tc>
        <w:bookmarkStart w:id="0" w:name="_GoBack"/>
        <w:bookmarkEnd w:id="0"/>
      </w:tr>
      <w:tr w:rsidR="000B34B6" w:rsidTr="00D40F9E">
        <w:trPr>
          <w:trHeight w:hRule="exact" w:val="71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34B6" w:rsidRPr="009174E5" w:rsidRDefault="000B34B6" w:rsidP="009174E5">
            <w:pPr>
              <w:pStyle w:val="a6"/>
              <w:shd w:val="clear" w:color="auto" w:fill="auto"/>
              <w:spacing w:before="0" w:line="241" w:lineRule="exact"/>
              <w:ind w:left="140"/>
              <w:jc w:val="left"/>
              <w:rPr>
                <w:rStyle w:val="9"/>
                <w:b/>
              </w:rPr>
            </w:pPr>
            <w:r>
              <w:rPr>
                <w:rStyle w:val="9"/>
                <w:color w:val="000000"/>
              </w:rPr>
              <w:t xml:space="preserve">Муниципальное образование «Поселок </w:t>
            </w:r>
            <w:proofErr w:type="spellStart"/>
            <w:r>
              <w:rPr>
                <w:rStyle w:val="9"/>
                <w:color w:val="000000"/>
              </w:rPr>
              <w:t>Амдерма</w:t>
            </w:r>
            <w:proofErr w:type="spellEnd"/>
            <w:r>
              <w:rPr>
                <w:rStyle w:val="9"/>
                <w:color w:val="000000"/>
              </w:rPr>
              <w:t>».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</w:p>
          <w:p w:rsidR="000B34B6" w:rsidRDefault="000B34B6" w:rsidP="000F63DD">
            <w:pPr>
              <w:pStyle w:val="a6"/>
              <w:shd w:val="clear" w:color="auto" w:fill="auto"/>
              <w:spacing w:before="0" w:line="190" w:lineRule="exact"/>
              <w:jc w:val="center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115,27</w:t>
            </w:r>
          </w:p>
        </w:tc>
      </w:tr>
    </w:tbl>
    <w:p w:rsidR="000F63DD" w:rsidRDefault="000F63DD" w:rsidP="000F6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63DD" w:rsidSect="000739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1864"/>
    <w:multiLevelType w:val="hybridMultilevel"/>
    <w:tmpl w:val="35F0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DB"/>
    <w:rsid w:val="0006373C"/>
    <w:rsid w:val="000739DF"/>
    <w:rsid w:val="000B34B6"/>
    <w:rsid w:val="000F63DD"/>
    <w:rsid w:val="001E76DB"/>
    <w:rsid w:val="002B7998"/>
    <w:rsid w:val="00385018"/>
    <w:rsid w:val="005F08C5"/>
    <w:rsid w:val="00741EB0"/>
    <w:rsid w:val="00893425"/>
    <w:rsid w:val="009174E5"/>
    <w:rsid w:val="009814AE"/>
    <w:rsid w:val="00CA1599"/>
    <w:rsid w:val="00CD1D48"/>
    <w:rsid w:val="00E7472E"/>
    <w:rsid w:val="00E86C72"/>
    <w:rsid w:val="00FA06C4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AD69"/>
  <w15:chartTrackingRefBased/>
  <w15:docId w15:val="{412A6085-6308-4A69-9ABD-41E5EB6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e08d780e522959bb858bdf4d5aafcemsolistparagraph">
    <w:name w:val="c0e08d780e522959bb858bdf4d5aafcemsolistparagraph"/>
    <w:basedOn w:val="a"/>
    <w:rsid w:val="0038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85018"/>
  </w:style>
  <w:style w:type="character" w:customStyle="1" w:styleId="Exact">
    <w:name w:val="Основной текст Exact"/>
    <w:basedOn w:val="a0"/>
    <w:rsid w:val="002B79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sid w:val="002B7998"/>
    <w:rPr>
      <w:rFonts w:ascii="Franklin Gothic Heavy" w:eastAsia="Franklin Gothic Heavy" w:hAnsi="Franklin Gothic Heavy" w:cs="Franklin Gothic Heavy"/>
      <w:spacing w:val="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B7998"/>
    <w:pPr>
      <w:widowControl w:val="0"/>
      <w:shd w:val="clear" w:color="auto" w:fill="FFFFFF"/>
      <w:spacing w:after="0" w:line="0" w:lineRule="atLeast"/>
      <w:ind w:hanging="380"/>
    </w:pPr>
    <w:rPr>
      <w:rFonts w:ascii="Franklin Gothic Heavy" w:eastAsia="Franklin Gothic Heavy" w:hAnsi="Franklin Gothic Heavy" w:cs="Franklin Gothic Heavy"/>
      <w:spacing w:val="20"/>
      <w:sz w:val="20"/>
      <w:szCs w:val="20"/>
    </w:rPr>
  </w:style>
  <w:style w:type="paragraph" w:styleId="a4">
    <w:name w:val="No Spacing"/>
    <w:uiPriority w:val="1"/>
    <w:qFormat/>
    <w:rsid w:val="002B7998"/>
    <w:pPr>
      <w:spacing w:after="0" w:line="240" w:lineRule="auto"/>
    </w:pPr>
  </w:style>
  <w:style w:type="character" w:styleId="a5">
    <w:name w:val="Hyperlink"/>
    <w:basedOn w:val="a0"/>
    <w:rsid w:val="00741EB0"/>
    <w:rPr>
      <w:color w:val="0066CC"/>
      <w:u w:val="single"/>
    </w:rPr>
  </w:style>
  <w:style w:type="character" w:customStyle="1" w:styleId="7Exact">
    <w:name w:val="Основной текст (7) Exact"/>
    <w:basedOn w:val="a0"/>
    <w:rsid w:val="00741EB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sid w:val="00741EB0"/>
    <w:rPr>
      <w:rFonts w:ascii="Franklin Gothic Heavy" w:eastAsia="Franklin Gothic Heavy" w:hAnsi="Franklin Gothic Heavy" w:cs="Franklin Gothic Heavy"/>
      <w:b/>
      <w:bCs/>
      <w:spacing w:val="2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41EB0"/>
    <w:pPr>
      <w:widowControl w:val="0"/>
      <w:shd w:val="clear" w:color="auto" w:fill="FFFFFF"/>
      <w:spacing w:after="180" w:line="0" w:lineRule="atLeast"/>
    </w:pPr>
    <w:rPr>
      <w:rFonts w:ascii="Franklin Gothic Heavy" w:eastAsia="Franklin Gothic Heavy" w:hAnsi="Franklin Gothic Heavy" w:cs="Franklin Gothic Heavy"/>
      <w:b/>
      <w:bCs/>
      <w:spacing w:val="20"/>
      <w:sz w:val="23"/>
      <w:szCs w:val="23"/>
    </w:rPr>
  </w:style>
  <w:style w:type="character" w:customStyle="1" w:styleId="10">
    <w:name w:val="Основной текст Знак1"/>
    <w:basedOn w:val="a0"/>
    <w:link w:val="a6"/>
    <w:uiPriority w:val="99"/>
    <w:locked/>
    <w:rsid w:val="005F08C5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F08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basedOn w:val="10"/>
    <w:uiPriority w:val="99"/>
    <w:rsid w:val="005F08C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+ 7"/>
    <w:aliases w:val="5 pt3,Полужирный,Курсив"/>
    <w:basedOn w:val="10"/>
    <w:uiPriority w:val="99"/>
    <w:rsid w:val="005F08C5"/>
    <w:rPr>
      <w:rFonts w:ascii="Times New Roman" w:hAnsi="Times New Roman" w:cs="Times New Roman"/>
      <w:b/>
      <w:bCs/>
      <w:i/>
      <w:iCs/>
      <w:noProof/>
      <w:sz w:val="15"/>
      <w:szCs w:val="15"/>
      <w:shd w:val="clear" w:color="auto" w:fill="FFFFFF"/>
    </w:rPr>
  </w:style>
  <w:style w:type="character" w:customStyle="1" w:styleId="10pt">
    <w:name w:val="Основной текст + 10 pt"/>
    <w:basedOn w:val="10"/>
    <w:uiPriority w:val="99"/>
    <w:rsid w:val="005F08C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6">
    <w:name w:val="Body Text"/>
    <w:basedOn w:val="a"/>
    <w:link w:val="10"/>
    <w:uiPriority w:val="99"/>
    <w:rsid w:val="005F08C5"/>
    <w:pPr>
      <w:widowControl w:val="0"/>
      <w:shd w:val="clear" w:color="auto" w:fill="FFFFFF"/>
      <w:spacing w:before="540" w:after="0" w:line="284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5F08C5"/>
  </w:style>
  <w:style w:type="paragraph" w:customStyle="1" w:styleId="30">
    <w:name w:val="Основной текст (3)"/>
    <w:basedOn w:val="a"/>
    <w:link w:val="3"/>
    <w:uiPriority w:val="99"/>
    <w:rsid w:val="005F08C5"/>
    <w:pPr>
      <w:widowControl w:val="0"/>
      <w:shd w:val="clear" w:color="auto" w:fill="FFFFFF"/>
      <w:spacing w:after="0" w:line="284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07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2960@sg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Парилов Алексей Антуанович</dc:creator>
  <cp:keywords/>
  <dc:description/>
  <cp:lastModifiedBy>Парилов Алексей Антуанович</cp:lastModifiedBy>
  <cp:revision>13</cp:revision>
  <dcterms:created xsi:type="dcterms:W3CDTF">2019-12-27T13:31:00Z</dcterms:created>
  <dcterms:modified xsi:type="dcterms:W3CDTF">2019-12-28T12:42:00Z</dcterms:modified>
</cp:coreProperties>
</file>