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5B" w:rsidRDefault="002D465B" w:rsidP="002D4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размещения на официальном сайте</w:t>
      </w:r>
    </w:p>
    <w:p w:rsidR="002D465B" w:rsidRDefault="002D465B" w:rsidP="002D465B">
      <w:pPr>
        <w:spacing w:line="240" w:lineRule="exact"/>
        <w:jc w:val="center"/>
        <w:rPr>
          <w:sz w:val="28"/>
          <w:szCs w:val="28"/>
        </w:rPr>
      </w:pPr>
    </w:p>
    <w:p w:rsidR="00B67937" w:rsidRPr="0088641D" w:rsidRDefault="00B67937" w:rsidP="0088641D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88641D">
        <w:rPr>
          <w:rFonts w:ascii="Times New Roman CYR" w:hAnsi="Times New Roman CYR" w:cs="Times New Roman CYR"/>
          <w:b/>
          <w:bCs/>
        </w:rPr>
        <w:t>Прокуратура Н</w:t>
      </w:r>
      <w:r w:rsidR="00051638" w:rsidRPr="0088641D">
        <w:rPr>
          <w:rFonts w:ascii="Times New Roman CYR" w:hAnsi="Times New Roman CYR" w:cs="Times New Roman CYR"/>
          <w:b/>
          <w:bCs/>
        </w:rPr>
        <w:t>енецкого автономного округа</w:t>
      </w:r>
      <w:r w:rsidRPr="0088641D">
        <w:rPr>
          <w:rFonts w:ascii="Times New Roman CYR" w:hAnsi="Times New Roman CYR" w:cs="Times New Roman CYR"/>
          <w:b/>
          <w:bCs/>
        </w:rPr>
        <w:t xml:space="preserve"> предупреждает о негативных последствиях участия в несогласованных массовых мероприятиях</w:t>
      </w:r>
    </w:p>
    <w:p w:rsidR="00B67937" w:rsidRPr="0088641D" w:rsidRDefault="00B67937" w:rsidP="00B67937">
      <w:pPr>
        <w:shd w:val="clear" w:color="auto" w:fill="FFFFFF"/>
        <w:ind w:firstLine="709"/>
        <w:jc w:val="both"/>
      </w:pPr>
      <w:r w:rsidRPr="0088641D">
        <w:t>В сети «Интернет», в том числе через блоги и социальные сети активно распространяются информационные сообщения, призывающие к участию в ряде регионов Российской Федерации в массовых мероприятиях, проводимых с нарушением установленного порядка.</w:t>
      </w:r>
    </w:p>
    <w:p w:rsidR="00B67937" w:rsidRPr="0088641D" w:rsidRDefault="00B67937" w:rsidP="00B67937">
      <w:pPr>
        <w:shd w:val="clear" w:color="auto" w:fill="FFFFFF"/>
        <w:ind w:firstLine="709"/>
        <w:jc w:val="both"/>
      </w:pPr>
      <w:r w:rsidRPr="0088641D">
        <w:t>Прокуратура округа разъясняет,что право на проведение публичных мероприятий гарантировано ст. 31 Конституции Российской Федерации.</w:t>
      </w:r>
    </w:p>
    <w:p w:rsidR="00B67937" w:rsidRPr="0088641D" w:rsidRDefault="00B67937" w:rsidP="00B67937">
      <w:pPr>
        <w:shd w:val="clear" w:color="auto" w:fill="FFFFFF"/>
        <w:ind w:firstLine="709"/>
        <w:jc w:val="both"/>
      </w:pPr>
      <w:r w:rsidRPr="0088641D">
        <w:t xml:space="preserve">В целях обеспечения реализации указанного конституционного права действуют Федеральный закон </w:t>
      </w:r>
      <w:r w:rsidR="00657ACD" w:rsidRPr="0088641D">
        <w:t>от 19.06.2004 № 54-ФЗ</w:t>
      </w:r>
      <w:r w:rsidRPr="0088641D">
        <w:t>«О собраниях, митингах, демонстрациях, шествиях и пикетированиях» и Закон Н</w:t>
      </w:r>
      <w:r w:rsidR="00657ACD" w:rsidRPr="0088641D">
        <w:t>енецкого автономного округа</w:t>
      </w:r>
      <w:r w:rsidRPr="0088641D">
        <w:t xml:space="preserve"> от 29.12.2012 № 115-ОЗ «О регулировании отдельных вопросов организации и проведения публичных мероприятий на территории Ненецкого автономного округа».</w:t>
      </w:r>
    </w:p>
    <w:p w:rsidR="00657ACD" w:rsidRPr="0088641D" w:rsidRDefault="00657ACD" w:rsidP="00657ACD">
      <w:pPr>
        <w:ind w:firstLine="708"/>
        <w:jc w:val="both"/>
      </w:pPr>
      <w:r w:rsidRPr="0088641D">
        <w:t xml:space="preserve">Статьей 16 Федерального закона </w:t>
      </w:r>
      <w:r w:rsidRPr="0088641D">
        <w:rPr>
          <w:bCs/>
          <w:kern w:val="36"/>
        </w:rPr>
        <w:t>от 25.07.2002 № 114-ФЗ «О противодействии экстремистской деятельности» установлено, что п</w:t>
      </w:r>
      <w:r w:rsidRPr="0088641D">
        <w:t>ри проведении собраний, митингов, демонстраций, шествий и пикетирования не допускается осуществление экстремистской деятельности.</w:t>
      </w:r>
    </w:p>
    <w:p w:rsidR="004B63F8" w:rsidRPr="0088641D" w:rsidRDefault="004B63F8" w:rsidP="00657ACD">
      <w:pPr>
        <w:ind w:firstLine="708"/>
        <w:jc w:val="both"/>
      </w:pPr>
      <w:r w:rsidRPr="0088641D">
        <w:rPr>
          <w:color w:val="000000"/>
        </w:rPr>
        <w:t>Ознакомиться с указанными</w:t>
      </w:r>
      <w:r w:rsidR="00235596" w:rsidRPr="0088641D">
        <w:rPr>
          <w:color w:val="000000"/>
        </w:rPr>
        <w:t xml:space="preserve"> </w:t>
      </w:r>
      <w:r w:rsidRPr="0088641D">
        <w:rPr>
          <w:color w:val="000000"/>
        </w:rPr>
        <w:t xml:space="preserve">федеральными законами можно на сайте </w:t>
      </w:r>
      <w:hyperlink r:id="rId7" w:history="1">
        <w:r w:rsidRPr="0088641D">
          <w:rPr>
            <w:rStyle w:val="a4"/>
            <w:lang w:val="en-US"/>
          </w:rPr>
          <w:t>www</w:t>
        </w:r>
        <w:r w:rsidRPr="0088641D">
          <w:rPr>
            <w:rStyle w:val="a4"/>
          </w:rPr>
          <w:t>.</w:t>
        </w:r>
        <w:r w:rsidRPr="0088641D">
          <w:rPr>
            <w:rStyle w:val="a4"/>
            <w:lang w:val="en-US"/>
          </w:rPr>
          <w:t>pravo</w:t>
        </w:r>
        <w:r w:rsidRPr="0088641D">
          <w:rPr>
            <w:rStyle w:val="a4"/>
          </w:rPr>
          <w:t>.</w:t>
        </w:r>
        <w:r w:rsidRPr="0088641D">
          <w:rPr>
            <w:rStyle w:val="a4"/>
            <w:lang w:val="en-US"/>
          </w:rPr>
          <w:t>gov</w:t>
        </w:r>
        <w:r w:rsidRPr="0088641D">
          <w:rPr>
            <w:rStyle w:val="a4"/>
          </w:rPr>
          <w:t>.</w:t>
        </w:r>
        <w:r w:rsidRPr="0088641D">
          <w:rPr>
            <w:rStyle w:val="a4"/>
            <w:lang w:val="en-US"/>
          </w:rPr>
          <w:t>ru</w:t>
        </w:r>
      </w:hyperlink>
      <w:r w:rsidR="00235596" w:rsidRPr="0088641D">
        <w:t xml:space="preserve"> </w:t>
      </w:r>
      <w:r w:rsidRPr="0088641D">
        <w:rPr>
          <w:color w:val="000000"/>
        </w:rPr>
        <w:t>в разделе «Официальное опубликование правовых актов».</w:t>
      </w:r>
    </w:p>
    <w:p w:rsidR="00B67937" w:rsidRPr="0088641D" w:rsidRDefault="00B67937" w:rsidP="00B67937">
      <w:pPr>
        <w:shd w:val="clear" w:color="auto" w:fill="FFFFFF"/>
        <w:ind w:firstLine="709"/>
        <w:jc w:val="both"/>
      </w:pPr>
      <w:r w:rsidRPr="0088641D">
        <w:t>За нарушения установленного порядка организации либо проведения собрания, митинга, демонстрации, шествия или пикетирования предусмотрена административная ответственность по ст. 20.2 Кодекса Российской Федерации об административных правонарушениях</w:t>
      </w:r>
      <w:r w:rsidR="00D45560" w:rsidRPr="0088641D">
        <w:t xml:space="preserve"> и может быть назначено наказание в виде штрафа, обязательных работ или административного ареста.</w:t>
      </w:r>
    </w:p>
    <w:p w:rsidR="001D5A13" w:rsidRPr="0088641D" w:rsidRDefault="00B67937" w:rsidP="00B6793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8641D">
        <w:rPr>
          <w:bCs/>
        </w:rPr>
        <w:t xml:space="preserve">Уголовная ответственность по ст. 212.1 </w:t>
      </w:r>
      <w:r w:rsidR="00620883" w:rsidRPr="0088641D">
        <w:rPr>
          <w:bCs/>
        </w:rPr>
        <w:t>УК РФ</w:t>
      </w:r>
      <w:bookmarkStart w:id="0" w:name="_GoBack"/>
      <w:bookmarkEnd w:id="0"/>
      <w:r w:rsidR="00235596" w:rsidRPr="0088641D">
        <w:rPr>
          <w:bCs/>
        </w:rPr>
        <w:t xml:space="preserve"> </w:t>
      </w:r>
      <w:r w:rsidRPr="0088641D">
        <w:rPr>
          <w:bCs/>
        </w:rPr>
        <w:t>предусмотрена</w:t>
      </w:r>
      <w:r w:rsidRPr="0088641D">
        <w:t xml:space="preserve"> за н</w:t>
      </w:r>
      <w:r w:rsidRPr="0088641D">
        <w:rPr>
          <w:bCs/>
        </w:rPr>
        <w:t>еоднократное нарушение установленного порядка организации либо проведения собрания, митинга, демонстрации, шествия или пикетирования.</w:t>
      </w:r>
      <w:r w:rsidR="00D45560" w:rsidRPr="0088641D">
        <w:rPr>
          <w:bCs/>
        </w:rPr>
        <w:t xml:space="preserve"> За совершение указанного преступления предусмотрено максимальное наказание в виде лишения свободы на срок до 5 лет.</w:t>
      </w:r>
    </w:p>
    <w:p w:rsidR="00657ACD" w:rsidRPr="0088641D" w:rsidRDefault="00657ACD" w:rsidP="00B6793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8641D">
        <w:rPr>
          <w:color w:val="000000"/>
        </w:rPr>
        <w:t>Кроме того, в соответствии с п. 2 постановления губернатора Ненецкого автономного округа от 16.03.2020 № 12-пг «О введении режима повышенной готовности)</w:t>
      </w:r>
      <w:r w:rsidR="00235596" w:rsidRPr="0088641D">
        <w:rPr>
          <w:color w:val="000000"/>
        </w:rPr>
        <w:t xml:space="preserve"> </w:t>
      </w:r>
      <w:r w:rsidRPr="0088641D">
        <w:rPr>
          <w:color w:val="000000"/>
        </w:rPr>
        <w:t>(в ред. от 22.01.2021) на территории Ненецкого автономного округа запрещено проведение публичных мероприятий (собраний, митингов, демонстраций, шествий, пикетирований).</w:t>
      </w:r>
      <w:r w:rsidR="004B63F8" w:rsidRPr="0088641D">
        <w:rPr>
          <w:color w:val="000000"/>
        </w:rPr>
        <w:t xml:space="preserve"> Ознакомиться с указанным постановлением можно на сайте </w:t>
      </w:r>
      <w:hyperlink r:id="rId8" w:history="1">
        <w:r w:rsidR="004B63F8" w:rsidRPr="0088641D">
          <w:rPr>
            <w:rStyle w:val="a4"/>
            <w:lang w:val="en-US"/>
          </w:rPr>
          <w:t>www</w:t>
        </w:r>
        <w:r w:rsidR="004B63F8" w:rsidRPr="0088641D">
          <w:rPr>
            <w:rStyle w:val="a4"/>
          </w:rPr>
          <w:t>.</w:t>
        </w:r>
        <w:r w:rsidR="004B63F8" w:rsidRPr="0088641D">
          <w:rPr>
            <w:rStyle w:val="a4"/>
            <w:lang w:val="en-US"/>
          </w:rPr>
          <w:t>pravo</w:t>
        </w:r>
        <w:r w:rsidR="004B63F8" w:rsidRPr="0088641D">
          <w:rPr>
            <w:rStyle w:val="a4"/>
          </w:rPr>
          <w:t>.</w:t>
        </w:r>
        <w:r w:rsidR="004B63F8" w:rsidRPr="0088641D">
          <w:rPr>
            <w:rStyle w:val="a4"/>
            <w:lang w:val="en-US"/>
          </w:rPr>
          <w:t>gov</w:t>
        </w:r>
        <w:r w:rsidR="004B63F8" w:rsidRPr="0088641D">
          <w:rPr>
            <w:rStyle w:val="a4"/>
          </w:rPr>
          <w:t>.</w:t>
        </w:r>
        <w:r w:rsidR="004B63F8" w:rsidRPr="0088641D">
          <w:rPr>
            <w:rStyle w:val="a4"/>
            <w:lang w:val="en-US"/>
          </w:rPr>
          <w:t>ru</w:t>
        </w:r>
      </w:hyperlink>
      <w:r w:rsidR="00235596" w:rsidRPr="0088641D">
        <w:t xml:space="preserve"> </w:t>
      </w:r>
      <w:r w:rsidR="004B63F8" w:rsidRPr="0088641D">
        <w:rPr>
          <w:color w:val="000000"/>
        </w:rPr>
        <w:t xml:space="preserve">в разделе «Официальное опубликование правовых актов» и на официальном сайте администрации Ненецкого автономного округа </w:t>
      </w:r>
      <w:hyperlink r:id="rId9" w:history="1">
        <w:r w:rsidR="004B63F8" w:rsidRPr="0088641D">
          <w:rPr>
            <w:rStyle w:val="a4"/>
            <w:lang w:val="en-US"/>
          </w:rPr>
          <w:t>www</w:t>
        </w:r>
        <w:r w:rsidR="004B63F8" w:rsidRPr="0088641D">
          <w:rPr>
            <w:rStyle w:val="a4"/>
          </w:rPr>
          <w:t>.</w:t>
        </w:r>
        <w:r w:rsidR="004B63F8" w:rsidRPr="0088641D">
          <w:rPr>
            <w:rStyle w:val="a4"/>
            <w:lang w:val="en-US"/>
          </w:rPr>
          <w:t>adm</w:t>
        </w:r>
        <w:r w:rsidR="004B63F8" w:rsidRPr="0088641D">
          <w:rPr>
            <w:rStyle w:val="a4"/>
          </w:rPr>
          <w:t>-</w:t>
        </w:r>
        <w:r w:rsidR="004B63F8" w:rsidRPr="0088641D">
          <w:rPr>
            <w:rStyle w:val="a4"/>
            <w:lang w:val="en-US"/>
          </w:rPr>
          <w:t>nao</w:t>
        </w:r>
        <w:r w:rsidR="004B63F8" w:rsidRPr="0088641D">
          <w:rPr>
            <w:rStyle w:val="a4"/>
          </w:rPr>
          <w:t>.</w:t>
        </w:r>
        <w:r w:rsidR="004B63F8" w:rsidRPr="0088641D">
          <w:rPr>
            <w:rStyle w:val="a4"/>
            <w:lang w:val="en-US"/>
          </w:rPr>
          <w:t>ru</w:t>
        </w:r>
      </w:hyperlink>
      <w:r w:rsidR="00235596" w:rsidRPr="0088641D">
        <w:t xml:space="preserve"> </w:t>
      </w:r>
      <w:r w:rsidR="004B63F8" w:rsidRPr="0088641D">
        <w:rPr>
          <w:color w:val="000000"/>
        </w:rPr>
        <w:t xml:space="preserve">в разделе «Нормотворческая деятельность». </w:t>
      </w:r>
    </w:p>
    <w:p w:rsidR="004B63F8" w:rsidRPr="0088641D" w:rsidRDefault="004B63F8" w:rsidP="00B67937">
      <w:pPr>
        <w:autoSpaceDE w:val="0"/>
        <w:autoSpaceDN w:val="0"/>
        <w:adjustRightInd w:val="0"/>
        <w:ind w:firstLine="709"/>
        <w:jc w:val="both"/>
      </w:pPr>
      <w:r w:rsidRPr="0088641D">
        <w:rPr>
          <w:color w:val="000000"/>
        </w:rPr>
        <w:t>Нарушение указанных требований влечет административную ответственность, установленную статьей 20.6.1 Кодекса Российской Федерации об административных правонарушениях</w:t>
      </w:r>
      <w:r w:rsidR="00D45560" w:rsidRPr="0088641D">
        <w:rPr>
          <w:color w:val="000000"/>
        </w:rPr>
        <w:t>, в виде штрафа</w:t>
      </w:r>
      <w:r w:rsidRPr="0088641D">
        <w:t>.</w:t>
      </w:r>
    </w:p>
    <w:sectPr w:rsidR="004B63F8" w:rsidRPr="0088641D" w:rsidSect="00D45560">
      <w:headerReference w:type="default" r:id="rId10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347" w:rsidRDefault="00E35347" w:rsidP="00246BDD">
      <w:r>
        <w:separator/>
      </w:r>
    </w:p>
  </w:endnote>
  <w:endnote w:type="continuationSeparator" w:id="1">
    <w:p w:rsidR="00E35347" w:rsidRDefault="00E35347" w:rsidP="00246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347" w:rsidRDefault="00E35347" w:rsidP="00246BDD">
      <w:r>
        <w:separator/>
      </w:r>
    </w:p>
  </w:footnote>
  <w:footnote w:type="continuationSeparator" w:id="1">
    <w:p w:rsidR="00E35347" w:rsidRDefault="00E35347" w:rsidP="00246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BDD" w:rsidRDefault="004926F2">
    <w:pPr>
      <w:pStyle w:val="a7"/>
      <w:jc w:val="center"/>
    </w:pPr>
    <w:r>
      <w:fldChar w:fldCharType="begin"/>
    </w:r>
    <w:r w:rsidR="00246BDD">
      <w:instrText>PAGE   \* MERGEFORMAT</w:instrText>
    </w:r>
    <w:r>
      <w:fldChar w:fldCharType="separate"/>
    </w:r>
    <w:r w:rsidR="002D465B">
      <w:rPr>
        <w:noProof/>
      </w:rPr>
      <w:t>2</w:t>
    </w:r>
    <w:r>
      <w:fldChar w:fldCharType="end"/>
    </w:r>
  </w:p>
  <w:p w:rsidR="00246BDD" w:rsidRDefault="00246BD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1783"/>
    <w:multiLevelType w:val="hybridMultilevel"/>
    <w:tmpl w:val="458EBBDE"/>
    <w:lvl w:ilvl="0" w:tplc="0FD2431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2567CF"/>
    <w:multiLevelType w:val="hybridMultilevel"/>
    <w:tmpl w:val="C10ED0A4"/>
    <w:lvl w:ilvl="0" w:tplc="D1AA14FE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4975C1"/>
    <w:multiLevelType w:val="hybridMultilevel"/>
    <w:tmpl w:val="A2F87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DE21DB"/>
    <w:multiLevelType w:val="hybridMultilevel"/>
    <w:tmpl w:val="6922ACCC"/>
    <w:lvl w:ilvl="0" w:tplc="20408A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91D56"/>
    <w:multiLevelType w:val="hybridMultilevel"/>
    <w:tmpl w:val="6922ACCC"/>
    <w:lvl w:ilvl="0" w:tplc="20408A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61FBB"/>
    <w:multiLevelType w:val="hybridMultilevel"/>
    <w:tmpl w:val="FAA8B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E44D55"/>
    <w:multiLevelType w:val="hybridMultilevel"/>
    <w:tmpl w:val="0B60A916"/>
    <w:lvl w:ilvl="0" w:tplc="3E3012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F7093E"/>
    <w:multiLevelType w:val="hybridMultilevel"/>
    <w:tmpl w:val="1F00A068"/>
    <w:lvl w:ilvl="0" w:tplc="CBAC240A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B195F60"/>
    <w:multiLevelType w:val="hybridMultilevel"/>
    <w:tmpl w:val="3374703A"/>
    <w:lvl w:ilvl="0" w:tplc="1F86E246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60604BC"/>
    <w:multiLevelType w:val="hybridMultilevel"/>
    <w:tmpl w:val="83722B1E"/>
    <w:lvl w:ilvl="0" w:tplc="EB98E2C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AA7046"/>
    <w:multiLevelType w:val="multilevel"/>
    <w:tmpl w:val="A2F8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F929EC"/>
    <w:multiLevelType w:val="hybridMultilevel"/>
    <w:tmpl w:val="3C48E662"/>
    <w:lvl w:ilvl="0" w:tplc="6968546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1B006E"/>
    <w:multiLevelType w:val="hybridMultilevel"/>
    <w:tmpl w:val="458EBBDE"/>
    <w:lvl w:ilvl="0" w:tplc="0FD2431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8532F56"/>
    <w:multiLevelType w:val="hybridMultilevel"/>
    <w:tmpl w:val="7ACA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F7E8B"/>
    <w:multiLevelType w:val="hybridMultilevel"/>
    <w:tmpl w:val="FB0CA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405AD"/>
    <w:multiLevelType w:val="hybridMultilevel"/>
    <w:tmpl w:val="D6F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820BF4"/>
    <w:multiLevelType w:val="hybridMultilevel"/>
    <w:tmpl w:val="6B88B36A"/>
    <w:lvl w:ilvl="0" w:tplc="2398EB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3F428E"/>
    <w:multiLevelType w:val="hybridMultilevel"/>
    <w:tmpl w:val="A20C325E"/>
    <w:lvl w:ilvl="0" w:tplc="A75850D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D737CE"/>
    <w:multiLevelType w:val="hybridMultilevel"/>
    <w:tmpl w:val="28BC07EA"/>
    <w:lvl w:ilvl="0" w:tplc="2398EB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5"/>
  </w:num>
  <w:num w:numId="5">
    <w:abstractNumId w:val="2"/>
  </w:num>
  <w:num w:numId="6">
    <w:abstractNumId w:val="10"/>
  </w:num>
  <w:num w:numId="7">
    <w:abstractNumId w:val="16"/>
  </w:num>
  <w:num w:numId="8">
    <w:abstractNumId w:val="18"/>
  </w:num>
  <w:num w:numId="9">
    <w:abstractNumId w:val="7"/>
  </w:num>
  <w:num w:numId="10">
    <w:abstractNumId w:val="3"/>
  </w:num>
  <w:num w:numId="11">
    <w:abstractNumId w:val="4"/>
  </w:num>
  <w:num w:numId="12">
    <w:abstractNumId w:val="1"/>
  </w:num>
  <w:num w:numId="13">
    <w:abstractNumId w:val="17"/>
  </w:num>
  <w:num w:numId="14">
    <w:abstractNumId w:val="12"/>
  </w:num>
  <w:num w:numId="15">
    <w:abstractNumId w:val="8"/>
  </w:num>
  <w:num w:numId="16">
    <w:abstractNumId w:val="11"/>
  </w:num>
  <w:num w:numId="17">
    <w:abstractNumId w:val="0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421"/>
    <w:rsid w:val="0001023C"/>
    <w:rsid w:val="00030553"/>
    <w:rsid w:val="00044523"/>
    <w:rsid w:val="00051638"/>
    <w:rsid w:val="00070362"/>
    <w:rsid w:val="00072210"/>
    <w:rsid w:val="00075B51"/>
    <w:rsid w:val="00092BD1"/>
    <w:rsid w:val="000A5A08"/>
    <w:rsid w:val="000A6A03"/>
    <w:rsid w:val="000B5421"/>
    <w:rsid w:val="0010068A"/>
    <w:rsid w:val="00133F15"/>
    <w:rsid w:val="0014116D"/>
    <w:rsid w:val="00153715"/>
    <w:rsid w:val="00185CBE"/>
    <w:rsid w:val="00187A5D"/>
    <w:rsid w:val="001942DC"/>
    <w:rsid w:val="001C7E34"/>
    <w:rsid w:val="001D5A13"/>
    <w:rsid w:val="001E1137"/>
    <w:rsid w:val="001F2101"/>
    <w:rsid w:val="001F39CC"/>
    <w:rsid w:val="00203E33"/>
    <w:rsid w:val="0021308D"/>
    <w:rsid w:val="00235596"/>
    <w:rsid w:val="00246BDD"/>
    <w:rsid w:val="0025697E"/>
    <w:rsid w:val="00267509"/>
    <w:rsid w:val="00272D40"/>
    <w:rsid w:val="00294195"/>
    <w:rsid w:val="002B38EE"/>
    <w:rsid w:val="002B419C"/>
    <w:rsid w:val="002B4CDB"/>
    <w:rsid w:val="002D465B"/>
    <w:rsid w:val="002F2111"/>
    <w:rsid w:val="00300D8B"/>
    <w:rsid w:val="0033097C"/>
    <w:rsid w:val="00345857"/>
    <w:rsid w:val="0036345C"/>
    <w:rsid w:val="00371593"/>
    <w:rsid w:val="00383C0E"/>
    <w:rsid w:val="00393434"/>
    <w:rsid w:val="003952D1"/>
    <w:rsid w:val="003B2954"/>
    <w:rsid w:val="003E4738"/>
    <w:rsid w:val="003E4BC1"/>
    <w:rsid w:val="003F4A67"/>
    <w:rsid w:val="004024A6"/>
    <w:rsid w:val="0043697A"/>
    <w:rsid w:val="00441C98"/>
    <w:rsid w:val="004826F5"/>
    <w:rsid w:val="004926F2"/>
    <w:rsid w:val="004A40FC"/>
    <w:rsid w:val="004B3AEC"/>
    <w:rsid w:val="004B63F8"/>
    <w:rsid w:val="004B75B1"/>
    <w:rsid w:val="004D0C8A"/>
    <w:rsid w:val="00514E76"/>
    <w:rsid w:val="00517201"/>
    <w:rsid w:val="005337C2"/>
    <w:rsid w:val="00550063"/>
    <w:rsid w:val="00585DA6"/>
    <w:rsid w:val="00595C90"/>
    <w:rsid w:val="005B4304"/>
    <w:rsid w:val="005B7CC7"/>
    <w:rsid w:val="005D1229"/>
    <w:rsid w:val="00620883"/>
    <w:rsid w:val="00621E5F"/>
    <w:rsid w:val="00622E7D"/>
    <w:rsid w:val="00625C0A"/>
    <w:rsid w:val="00636CF0"/>
    <w:rsid w:val="00637578"/>
    <w:rsid w:val="006445D6"/>
    <w:rsid w:val="006476A3"/>
    <w:rsid w:val="00657ACD"/>
    <w:rsid w:val="00666F3A"/>
    <w:rsid w:val="006710C7"/>
    <w:rsid w:val="00691482"/>
    <w:rsid w:val="006A5974"/>
    <w:rsid w:val="006A70E7"/>
    <w:rsid w:val="006B6924"/>
    <w:rsid w:val="006C262A"/>
    <w:rsid w:val="006C66E4"/>
    <w:rsid w:val="006D7F53"/>
    <w:rsid w:val="0070218A"/>
    <w:rsid w:val="00722195"/>
    <w:rsid w:val="00723B5B"/>
    <w:rsid w:val="00725C01"/>
    <w:rsid w:val="00756644"/>
    <w:rsid w:val="00796297"/>
    <w:rsid w:val="00797FE0"/>
    <w:rsid w:val="007B0E2E"/>
    <w:rsid w:val="007B6D6C"/>
    <w:rsid w:val="00811807"/>
    <w:rsid w:val="008149B7"/>
    <w:rsid w:val="008438EA"/>
    <w:rsid w:val="00854B35"/>
    <w:rsid w:val="00856B61"/>
    <w:rsid w:val="00864BCE"/>
    <w:rsid w:val="008653DD"/>
    <w:rsid w:val="0088641D"/>
    <w:rsid w:val="008A66AA"/>
    <w:rsid w:val="008A74A4"/>
    <w:rsid w:val="008D3E30"/>
    <w:rsid w:val="00935540"/>
    <w:rsid w:val="0097311D"/>
    <w:rsid w:val="00995D5C"/>
    <w:rsid w:val="00996105"/>
    <w:rsid w:val="009E627A"/>
    <w:rsid w:val="00A066BE"/>
    <w:rsid w:val="00A14B03"/>
    <w:rsid w:val="00A16E66"/>
    <w:rsid w:val="00A32417"/>
    <w:rsid w:val="00A52D8E"/>
    <w:rsid w:val="00A85707"/>
    <w:rsid w:val="00AA601F"/>
    <w:rsid w:val="00AA7D3D"/>
    <w:rsid w:val="00B03DD8"/>
    <w:rsid w:val="00B03E6B"/>
    <w:rsid w:val="00B32EDE"/>
    <w:rsid w:val="00B66C49"/>
    <w:rsid w:val="00B67937"/>
    <w:rsid w:val="00B75049"/>
    <w:rsid w:val="00B900D3"/>
    <w:rsid w:val="00BA1823"/>
    <w:rsid w:val="00BA3148"/>
    <w:rsid w:val="00BA41D0"/>
    <w:rsid w:val="00BB73DC"/>
    <w:rsid w:val="00BC3166"/>
    <w:rsid w:val="00C0200F"/>
    <w:rsid w:val="00C0368F"/>
    <w:rsid w:val="00C15516"/>
    <w:rsid w:val="00C2622A"/>
    <w:rsid w:val="00C51D80"/>
    <w:rsid w:val="00CA0137"/>
    <w:rsid w:val="00CB0770"/>
    <w:rsid w:val="00CD0C46"/>
    <w:rsid w:val="00D071AD"/>
    <w:rsid w:val="00D360EF"/>
    <w:rsid w:val="00D4012F"/>
    <w:rsid w:val="00D40D0E"/>
    <w:rsid w:val="00D45560"/>
    <w:rsid w:val="00D614C2"/>
    <w:rsid w:val="00D75574"/>
    <w:rsid w:val="00D9216B"/>
    <w:rsid w:val="00DC00EF"/>
    <w:rsid w:val="00DC2335"/>
    <w:rsid w:val="00DC6597"/>
    <w:rsid w:val="00E24BA0"/>
    <w:rsid w:val="00E35347"/>
    <w:rsid w:val="00E43CB5"/>
    <w:rsid w:val="00E44730"/>
    <w:rsid w:val="00E77ECB"/>
    <w:rsid w:val="00E85669"/>
    <w:rsid w:val="00EC1DD3"/>
    <w:rsid w:val="00F15681"/>
    <w:rsid w:val="00F30AA9"/>
    <w:rsid w:val="00F32285"/>
    <w:rsid w:val="00F6035A"/>
    <w:rsid w:val="00F938E9"/>
    <w:rsid w:val="00F94ED3"/>
    <w:rsid w:val="00F94FC1"/>
    <w:rsid w:val="00FA5126"/>
    <w:rsid w:val="00FB4BE6"/>
    <w:rsid w:val="00FC541F"/>
    <w:rsid w:val="00FD7A19"/>
    <w:rsid w:val="00FE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4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C1DD3"/>
    <w:rPr>
      <w:color w:val="0000FF"/>
      <w:u w:val="single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EC1DD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5D12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0C46"/>
    <w:pPr>
      <w:ind w:left="720"/>
      <w:contextualSpacing/>
    </w:pPr>
  </w:style>
  <w:style w:type="paragraph" w:customStyle="1" w:styleId="1">
    <w:name w:val="1 Знак"/>
    <w:basedOn w:val="a"/>
    <w:rsid w:val="000305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246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6BDD"/>
    <w:rPr>
      <w:sz w:val="24"/>
      <w:szCs w:val="24"/>
    </w:rPr>
  </w:style>
  <w:style w:type="paragraph" w:styleId="a9">
    <w:name w:val="footer"/>
    <w:basedOn w:val="a"/>
    <w:link w:val="aa"/>
    <w:rsid w:val="00246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46BDD"/>
    <w:rPr>
      <w:sz w:val="24"/>
      <w:szCs w:val="24"/>
    </w:rPr>
  </w:style>
  <w:style w:type="paragraph" w:customStyle="1" w:styleId="10">
    <w:name w:val="Основной текст1"/>
    <w:basedOn w:val="a"/>
    <w:rsid w:val="001D5A13"/>
    <w:pPr>
      <w:shd w:val="clear" w:color="auto" w:fill="FFFFFF"/>
      <w:spacing w:before="120" w:line="0" w:lineRule="atLeast"/>
    </w:pPr>
    <w:rPr>
      <w:sz w:val="18"/>
      <w:szCs w:val="18"/>
    </w:rPr>
  </w:style>
  <w:style w:type="character" w:customStyle="1" w:styleId="ab">
    <w:name w:val="Основной текст_"/>
    <w:link w:val="5"/>
    <w:rsid w:val="001D5A13"/>
    <w:rPr>
      <w:spacing w:val="-10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b"/>
    <w:rsid w:val="001D5A13"/>
    <w:pPr>
      <w:shd w:val="clear" w:color="auto" w:fill="FFFFFF"/>
      <w:spacing w:line="267" w:lineRule="exact"/>
      <w:jc w:val="both"/>
    </w:pPr>
    <w:rPr>
      <w:spacing w:val="-10"/>
      <w:sz w:val="27"/>
      <w:szCs w:val="27"/>
    </w:rPr>
  </w:style>
  <w:style w:type="character" w:customStyle="1" w:styleId="blk1">
    <w:name w:val="blk1"/>
    <w:rsid w:val="001D5A13"/>
    <w:rPr>
      <w:vanish w:val="0"/>
      <w:webHidden w:val="0"/>
      <w:specVanish w:val="0"/>
    </w:rPr>
  </w:style>
  <w:style w:type="paragraph" w:customStyle="1" w:styleId="ConsPlusNonformat">
    <w:name w:val="ConsPlusNonformat"/>
    <w:rsid w:val="0075664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4B63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-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2821</CharactersWithSpaces>
  <SharedDoc>false</SharedDoc>
  <HLinks>
    <vt:vector size="84" baseType="variant">
      <vt:variant>
        <vt:i4>1376259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consultantplus://offline/ref=44836E1051844AF81B201D11CDD564D22F4F4002C833C3B85DBCDE31AAE53AAD3FEF3DA3502F75x8v0L</vt:lpwstr>
      </vt:variant>
      <vt:variant>
        <vt:lpwstr/>
      </vt:variant>
      <vt:variant>
        <vt:i4>6291517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consultantplus://offline/ref=4AB2CF9BE80CB0A451BABF1E6CC5ADEF93C0B43DF26BAAAEF3EE8A87C5698BBE59C9456BF5235CF46Au8L</vt:lpwstr>
      </vt:variant>
      <vt:variant>
        <vt:lpwstr/>
      </vt:variant>
      <vt:variant>
        <vt:i4>7602285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consultantplus://offline/ref=C130EE282955B86EACB014ED70E7F0957A312C5CECD3C11B2F9FA8FA088D5103CE17298CACADB845d4NBK</vt:lpwstr>
      </vt:variant>
      <vt:variant>
        <vt:lpwstr/>
      </vt:variant>
      <vt:variant>
        <vt:i4>7602272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consultantplus://offline/ref=C130EE282955B86EACB014ED70E7F0957A312C5CECD3C11B2F9FA8FA088D5103CE17298CACADBB44d4N4K</vt:lpwstr>
      </vt:variant>
      <vt:variant>
        <vt:lpwstr/>
      </vt:variant>
      <vt:variant>
        <vt:i4>2228326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consultantplus://offline/ref=C130EE282955B86EACB014ED70E7F0957A312C5CECD3C11B2F9FA8FA088D5103CE17298FA5ADdBNAK</vt:lpwstr>
      </vt:variant>
      <vt:variant>
        <vt:lpwstr/>
      </vt:variant>
      <vt:variant>
        <vt:i4>4653059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consultantplus://offline/ref=C130EE282955B86EACB014ED70E7F0957A312C5CECD3C11B2F9FA8FA08d8NDK</vt:lpwstr>
      </vt:variant>
      <vt:variant>
        <vt:lpwstr/>
      </vt:variant>
      <vt:variant>
        <vt:i4>7274550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consultantplus://offline/ref=AC05D3BD02DED718B547F05A34982622039CE38FAEE4602BD6B17D1569287AD79162A7928E5A8E80qF3CI</vt:lpwstr>
      </vt:variant>
      <vt:variant>
        <vt:lpwstr/>
      </vt:variant>
      <vt:variant>
        <vt:i4>7012460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consultantplus://offline/ref=4224890F36291805E3C4A97AE300F6EAE78EF2DFB57F27425967CAC4T25DI</vt:lpwstr>
      </vt:variant>
      <vt:variant>
        <vt:lpwstr/>
      </vt:variant>
      <vt:variant>
        <vt:i4>4128865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consultantplus://offline/ref=4224890F36291805E3C4A068E100F6EAE78BF0D0BE707A48513EC6C62AFC6A1F6562E3CFECBCF0A4TD58I</vt:lpwstr>
      </vt:variant>
      <vt:variant>
        <vt:lpwstr/>
      </vt:variant>
      <vt:variant>
        <vt:i4>4128866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consultantplus://offline/ref=4224890F36291805E3C4A068E100F6EAE78AF3DEB3707A48513EC6C62AFC6A1F6562E3CFECBCF0A4TD58I</vt:lpwstr>
      </vt:variant>
      <vt:variant>
        <vt:lpwstr/>
      </vt:variant>
      <vt:variant>
        <vt:i4>6160479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consultantplus://offline/ref=4224890F36291805E3C4A068E100F6EAE288F7DCB47F27425967CAC42DF33508622BEFCEECBCF1TA57I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consultantplus://offline/ref=4224890F36291805E3C4A068E100F6EAE48AF0D8B1727A48513EC6C62ATF5CI</vt:lpwstr>
      </vt:variant>
      <vt:variant>
        <vt:lpwstr/>
      </vt:variant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consultantplus://offline/ref=4224890F36291805E3C4A068E100F6EAE48AF1DEBE707A48513EC6C62ATF5CI</vt:lpwstr>
      </vt:variant>
      <vt:variant>
        <vt:lpwstr/>
      </vt:variant>
      <vt:variant>
        <vt:i4>7274593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consultantplus://offline/ref=AC05D3BD02DED718B547F05A34982622039FEA85A7E6602BD6B17D1569287AD79162A7928E5A868BqF3AI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6</cp:revision>
  <cp:lastPrinted>2021-01-27T14:14:00Z</cp:lastPrinted>
  <dcterms:created xsi:type="dcterms:W3CDTF">2021-01-27T14:40:00Z</dcterms:created>
  <dcterms:modified xsi:type="dcterms:W3CDTF">2021-01-29T07:21:00Z</dcterms:modified>
</cp:coreProperties>
</file>